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1" w:lineRule="exact"/>
      </w:pPr>
    </w:p>
    <w:p>
      <w:pPr>
        <w:pStyle w:val="14"/>
        <w:keepNext w:val="0"/>
        <w:keepLines w:val="0"/>
        <w:framePr w:w="13349" w:h="499" w:hRule="exact" w:wrap="around" w:vAnchor="page" w:hAnchor="page" w:x="1639" w:y="1544"/>
        <w:widowControl w:val="0"/>
        <w:shd w:val="clear" w:color="auto" w:fill="auto"/>
        <w:bidi w:val="0"/>
        <w:spacing w:before="0" w:after="0" w:line="240" w:lineRule="auto"/>
        <w:ind w:left="0" w:right="0" w:firstLine="0"/>
        <w:jc w:val="center"/>
        <w:rPr>
          <w:rFonts w:hint="eastAsia" w:ascii="方正小标宋简体" w:hAnsi="方正小标宋简体" w:eastAsia="方正小标宋简体" w:cs="方正小标宋简体"/>
        </w:rPr>
      </w:pPr>
      <w:r>
        <w:rPr>
          <w:rStyle w:val="13"/>
          <w:rFonts w:hint="eastAsia" w:ascii="方正小标宋简体" w:hAnsi="方正小标宋简体" w:eastAsia="方正小标宋简体" w:cs="方正小标宋简体"/>
          <w:b w:val="0"/>
          <w:bCs w:val="0"/>
          <w:i w:val="0"/>
          <w:iCs w:val="0"/>
          <w:smallCaps w:val="0"/>
          <w:strike w:val="0"/>
          <w:lang w:val="en-US" w:eastAsia="zh-CN"/>
        </w:rPr>
        <w:t>温更</w:t>
      </w:r>
      <w:bookmarkStart w:id="0" w:name="_GoBack"/>
      <w:bookmarkEnd w:id="0"/>
      <w:r>
        <w:rPr>
          <w:rStyle w:val="13"/>
          <w:rFonts w:hint="eastAsia" w:ascii="方正小标宋简体" w:hAnsi="方正小标宋简体" w:eastAsia="方正小标宋简体" w:cs="方正小标宋简体"/>
          <w:b w:val="0"/>
          <w:bCs w:val="0"/>
          <w:i w:val="0"/>
          <w:iCs w:val="0"/>
          <w:smallCaps w:val="0"/>
          <w:strike w:val="0"/>
          <w:lang w:val="en-US" w:eastAsia="zh-CN"/>
        </w:rPr>
        <w:t>镇承接行政执法权力目录清单</w:t>
      </w:r>
    </w:p>
    <w:tbl>
      <w:tblPr>
        <w:tblStyle w:val="4"/>
        <w:tblW w:w="13350" w:type="dxa"/>
        <w:tblInd w:w="0" w:type="dxa"/>
        <w:tblLayout w:type="fixed"/>
        <w:tblCellMar>
          <w:top w:w="0" w:type="dxa"/>
          <w:left w:w="108" w:type="dxa"/>
          <w:bottom w:w="0" w:type="dxa"/>
          <w:right w:w="108" w:type="dxa"/>
        </w:tblCellMar>
      </w:tblPr>
      <w:tblGrid>
        <w:gridCol w:w="610"/>
        <w:gridCol w:w="3744"/>
        <w:gridCol w:w="1301"/>
        <w:gridCol w:w="5789"/>
        <w:gridCol w:w="1906"/>
      </w:tblGrid>
      <w:tr>
        <w:tblPrEx>
          <w:tblLayout w:type="fixed"/>
          <w:tblCellMar>
            <w:top w:w="0" w:type="dxa"/>
            <w:left w:w="108" w:type="dxa"/>
            <w:bottom w:w="0" w:type="dxa"/>
            <w:right w:w="108" w:type="dxa"/>
          </w:tblCellMar>
        </w:tblPrEx>
        <w:trPr>
          <w:trHeight w:val="878"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7944" w:wrap="around" w:vAnchor="page" w:hAnchor="page" w:x="1639" w:y="2250"/>
              <w:widowControl w:val="0"/>
              <w:shd w:val="clear" w:color="auto" w:fill="auto"/>
              <w:bidi w:val="0"/>
              <w:spacing w:before="0" w:after="0" w:line="283"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714"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1</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擅自</w:t>
            </w:r>
            <w:r>
              <w:rPr>
                <w:rStyle w:val="17"/>
                <w:rFonts w:hint="eastAsia" w:ascii="仿宋" w:hAnsi="仿宋" w:eastAsia="仿宋" w:cs="仿宋"/>
                <w:b/>
                <w:bCs/>
                <w:i w:val="0"/>
                <w:iCs w:val="0"/>
                <w:smallCaps w:val="0"/>
                <w:strike w:val="0"/>
              </w:rPr>
              <w:t>在草原上开展经营性旅游活动，破坏草原植被的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《中华人民共和国草原法》第五十二条、第六十九条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1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2</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2"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对买卖或者以其他形式非法转让草原的</w:t>
            </w:r>
            <w:r>
              <w:rPr>
                <w:rStyle w:val="17"/>
                <w:rFonts w:hint="eastAsia" w:ascii="仿宋" w:hAnsi="仿宋" w:eastAsia="仿宋" w:cs="仿宋"/>
                <w:b/>
                <w:bCs/>
                <w:i w:val="0"/>
                <w:iCs w:val="0"/>
                <w:smallCaps w:val="0"/>
                <w:strike w:val="0"/>
                <w:lang w:val="en-US"/>
              </w:rPr>
              <w:t>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《中华人民共和国草原法》第六十四条</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44"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3</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4" w:lineRule="exact"/>
              <w:ind w:left="0" w:right="0" w:firstLine="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对机动车辆</w:t>
            </w:r>
            <w:r>
              <w:rPr>
                <w:rStyle w:val="17"/>
                <w:rFonts w:hint="eastAsia" w:ascii="仿宋" w:hAnsi="仿宋" w:eastAsia="仿宋" w:cs="仿宋"/>
                <w:b/>
                <w:bCs/>
                <w:i w:val="0"/>
                <w:iCs w:val="0"/>
                <w:smallCaps w:val="0"/>
                <w:strike w:val="0"/>
                <w:lang w:val="en-US"/>
              </w:rPr>
              <w:t>离开</w:t>
            </w:r>
            <w:r>
              <w:rPr>
                <w:rStyle w:val="17"/>
                <w:rFonts w:hint="eastAsia" w:ascii="仿宋" w:hAnsi="仿宋" w:eastAsia="仿宋" w:cs="仿宋"/>
                <w:b/>
                <w:bCs/>
                <w:i w:val="0"/>
                <w:iCs w:val="0"/>
                <w:smallCaps w:val="0"/>
                <w:strike w:val="0"/>
              </w:rPr>
              <w:t>道路在草原上行驶，或者未按照确定的行驶区域和行驶路线在草原上行驶，破坏草原植被的处罚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20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《中华人民共和国草原法》第七十条</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right="0" w:firstLine="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782"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4</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对不签订草畜平衡责任书的处罚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17" w:lineRule="exact"/>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《内蒙古自治区草原管理条例》第三十一条、第四十六条第二款</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610"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hint="eastAsia" w:ascii="Times New Roman" w:hAnsi="Times New Roman" w:eastAsia="Times New Roman" w:cs="Times New Roman"/>
                <w:b/>
                <w:bCs/>
                <w:i w:val="0"/>
                <w:iCs w:val="0"/>
                <w:smallCaps w:val="0"/>
                <w:strike w:val="0"/>
                <w:lang w:val="en-US"/>
              </w:rPr>
              <w:t>5</w:t>
            </w:r>
          </w:p>
        </w:tc>
        <w:tc>
          <w:tcPr>
            <w:tcW w:w="3744"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46"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对在基本草原上超过核定的</w:t>
            </w:r>
            <w:r>
              <w:rPr>
                <w:rStyle w:val="17"/>
                <w:rFonts w:hint="eastAsia" w:ascii="仿宋" w:hAnsi="仿宋" w:eastAsia="仿宋" w:cs="仿宋"/>
                <w:b/>
                <w:bCs/>
                <w:i w:val="0"/>
                <w:iCs w:val="0"/>
                <w:smallCaps w:val="0"/>
                <w:strike w:val="0"/>
                <w:lang w:val="en-US"/>
              </w:rPr>
              <w:t>载畜量</w:t>
            </w:r>
            <w:r>
              <w:rPr>
                <w:rStyle w:val="17"/>
                <w:rFonts w:hint="eastAsia" w:ascii="仿宋" w:hAnsi="仿宋" w:eastAsia="仿宋" w:cs="仿宋"/>
                <w:b/>
                <w:bCs/>
                <w:i w:val="0"/>
                <w:iCs w:val="0"/>
                <w:smallCaps w:val="0"/>
                <w:strike w:val="0"/>
              </w:rPr>
              <w:t>放牧的处罚</w:t>
            </w:r>
          </w:p>
        </w:tc>
        <w:tc>
          <w:tcPr>
            <w:tcW w:w="1301"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《内蒙古自治区基本草原保护条例》第三十八条第一项</w:t>
            </w:r>
          </w:p>
        </w:tc>
        <w:tc>
          <w:tcPr>
            <w:tcW w:w="1906"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0" w:hRule="exact"/>
        </w:trPr>
        <w:tc>
          <w:tcPr>
            <w:tcW w:w="6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6</w:t>
            </w:r>
          </w:p>
        </w:tc>
        <w:tc>
          <w:tcPr>
            <w:tcW w:w="374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对在实行禁牧休牧的基本草原上放牧的处罚</w:t>
            </w:r>
          </w:p>
        </w:tc>
        <w:tc>
          <w:tcPr>
            <w:tcW w:w="1301"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8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《内蒙古自治区基本草原保护条例》第三十八条第二项</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7944" w:wrap="around" w:vAnchor="page" w:hAnchor="page" w:x="1639" w:y="2250"/>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00" w:type="dxa"/>
        <w:tblInd w:w="0" w:type="dxa"/>
        <w:tblLayout w:type="fixed"/>
        <w:tblCellMar>
          <w:top w:w="0" w:type="dxa"/>
          <w:left w:w="108" w:type="dxa"/>
          <w:bottom w:w="0" w:type="dxa"/>
          <w:right w:w="108" w:type="dxa"/>
        </w:tblCellMar>
      </w:tblPr>
      <w:tblGrid>
        <w:gridCol w:w="600"/>
        <w:gridCol w:w="3740"/>
        <w:gridCol w:w="1309"/>
        <w:gridCol w:w="5790"/>
        <w:gridCol w:w="1961"/>
      </w:tblGrid>
      <w:tr>
        <w:tblPrEx>
          <w:tblLayout w:type="fixed"/>
          <w:tblCellMar>
            <w:top w:w="0" w:type="dxa"/>
            <w:left w:w="108" w:type="dxa"/>
            <w:bottom w:w="0" w:type="dxa"/>
            <w:right w:w="108" w:type="dxa"/>
          </w:tblCellMar>
        </w:tblPrEx>
        <w:trPr>
          <w:trHeight w:val="69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号</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1" w:h="8933" w:wrap="around" w:vAnchor="page" w:hAnchor="page" w:x="1608" w:y="1544"/>
              <w:widowControl w:val="0"/>
              <w:shd w:val="clear" w:color="auto" w:fill="auto"/>
              <w:bidi w:val="0"/>
              <w:spacing w:before="0" w:after="0" w:line="278" w:lineRule="exact"/>
              <w:ind w:left="0" w:right="0" w:firstLine="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00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7</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对草原围栏建设中因阻断道路对单原造成碾压破坏的处罚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《内蒙古自治区草原管理条例实施细则》第四十五条、第五十二条</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2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8</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1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未对设在城市道路上的各种管线的检查井、箱</w:t>
            </w:r>
            <w:r>
              <w:rPr>
                <w:rStyle w:val="17"/>
                <w:rFonts w:hint="eastAsia" w:ascii="仿宋" w:hAnsi="仿宋" w:eastAsia="仿宋" w:cs="仿宋"/>
                <w:b/>
                <w:bCs/>
                <w:i w:val="0"/>
                <w:iCs w:val="0"/>
                <w:smallCaps w:val="0"/>
                <w:strike w:val="0"/>
                <w:lang w:val="en-US"/>
              </w:rPr>
              <w:t>盖</w:t>
            </w:r>
            <w:r>
              <w:rPr>
                <w:rStyle w:val="17"/>
                <w:rFonts w:hint="eastAsia" w:ascii="仿宋" w:hAnsi="仿宋" w:eastAsia="仿宋" w:cs="仿宋"/>
                <w:b/>
                <w:bCs/>
                <w:i w:val="0"/>
                <w:iCs w:val="0"/>
                <w:smallCaps w:val="0"/>
                <w:strike w:val="0"/>
              </w:rPr>
              <w:t>或者城市道路附属设施的缺损及时补缺或者修复的处罚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《城市道路管理条例》第四十二条第一项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9</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22"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对未在城市道路施工现场设置明显标志和安全防围设施的处罚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《城市道路管理条例》第四十二条第二项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4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hint="eastAsia" w:ascii="Times New Roman" w:hAnsi="Times New Roman" w:eastAsia="Times New Roman" w:cs="Times New Roman"/>
                <w:b/>
                <w:bCs/>
                <w:i w:val="0"/>
                <w:iCs w:val="0"/>
                <w:smallCaps w:val="0"/>
                <w:strike w:val="0"/>
                <w:lang w:val="en-US"/>
              </w:rPr>
            </w:pPr>
            <w:r>
              <w:rPr>
                <w:rStyle w:val="17"/>
                <w:rFonts w:hint="eastAsia" w:ascii="Times New Roman" w:hAnsi="Times New Roman" w:eastAsia="Times New Roman" w:cs="Times New Roman"/>
                <w:b/>
                <w:bCs/>
                <w:i w:val="0"/>
                <w:iCs w:val="0"/>
                <w:smallCaps w:val="0"/>
                <w:strike w:val="0"/>
                <w:lang w:val="en-US"/>
              </w:rPr>
              <w:t>10</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40" w:line="240" w:lineRule="auto"/>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对占用城市道路期满或者挖掘城市道路后，不及时</w:t>
            </w:r>
            <w:r>
              <w:rPr>
                <w:rStyle w:val="17"/>
                <w:rFonts w:hint="eastAsia" w:ascii="仿宋" w:hAnsi="仿宋" w:eastAsia="仿宋" w:cs="仿宋"/>
                <w:b/>
                <w:bCs/>
                <w:i w:val="0"/>
                <w:iCs w:val="0"/>
                <w:smallCaps w:val="0"/>
                <w:strike w:val="0"/>
                <w:lang w:val="en-US"/>
              </w:rPr>
              <w:t>清理现</w:t>
            </w:r>
            <w:r>
              <w:rPr>
                <w:rStyle w:val="17"/>
                <w:rFonts w:hint="eastAsia" w:ascii="仿宋" w:hAnsi="仿宋" w:eastAsia="仿宋" w:cs="仿宋"/>
                <w:b/>
                <w:bCs/>
                <w:i w:val="0"/>
                <w:iCs w:val="0"/>
                <w:smallCaps w:val="0"/>
                <w:strike w:val="0"/>
              </w:rPr>
              <w:t>场的处罚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《城市道路管理条例》第四十二条第三项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11</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对依附于城市道路建设各种管线、杆线等设施，不按照</w:t>
            </w:r>
            <w:r>
              <w:rPr>
                <w:rStyle w:val="17"/>
                <w:rFonts w:hint="eastAsia" w:ascii="仿宋" w:hAnsi="仿宋" w:eastAsia="仿宋" w:cs="仿宋"/>
                <w:b/>
                <w:bCs/>
                <w:i w:val="0"/>
                <w:iCs w:val="0"/>
                <w:smallCaps w:val="0"/>
                <w:strike w:val="0"/>
                <w:lang w:val="en-US"/>
              </w:rPr>
              <w:t>规定</w:t>
            </w:r>
            <w:r>
              <w:rPr>
                <w:rStyle w:val="17"/>
                <w:rFonts w:hint="eastAsia" w:ascii="仿宋" w:hAnsi="仿宋" w:eastAsia="仿宋" w:cs="仿宋"/>
                <w:b/>
                <w:bCs/>
                <w:i w:val="0"/>
                <w:iCs w:val="0"/>
                <w:smallCaps w:val="0"/>
                <w:strike w:val="0"/>
              </w:rPr>
              <w:t>办理批准手续的处罚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《城市道路管理条例》第四十二条第四项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53"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2</w:t>
            </w:r>
          </w:p>
        </w:tc>
        <w:tc>
          <w:tcPr>
            <w:tcW w:w="374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w:t>
            </w:r>
            <w:r>
              <w:rPr>
                <w:rStyle w:val="17"/>
                <w:rFonts w:hint="eastAsia" w:ascii="仿宋" w:hAnsi="仿宋" w:eastAsia="仿宋" w:cs="仿宋"/>
                <w:b/>
                <w:bCs/>
                <w:i w:val="0"/>
                <w:iCs w:val="0"/>
                <w:smallCaps w:val="0"/>
                <w:strike w:val="0"/>
                <w:lang w:val="en-US"/>
              </w:rPr>
              <w:t>紧急</w:t>
            </w:r>
            <w:r>
              <w:rPr>
                <w:rStyle w:val="17"/>
                <w:rFonts w:hint="eastAsia" w:ascii="仿宋" w:hAnsi="仿宋" w:eastAsia="仿宋" w:cs="仿宋"/>
                <w:b/>
                <w:bCs/>
                <w:i w:val="0"/>
                <w:iCs w:val="0"/>
                <w:smallCaps w:val="0"/>
                <w:strike w:val="0"/>
              </w:rPr>
              <w:t>抢修埋</w:t>
            </w:r>
            <w:r>
              <w:rPr>
                <w:rStyle w:val="17"/>
                <w:rFonts w:hint="eastAsia" w:ascii="仿宋" w:hAnsi="仿宋" w:eastAsia="仿宋" w:cs="仿宋"/>
                <w:b/>
                <w:bCs/>
                <w:i w:val="0"/>
                <w:iCs w:val="0"/>
                <w:smallCaps w:val="0"/>
                <w:strike w:val="0"/>
                <w:lang w:val="en-US"/>
              </w:rPr>
              <w:t>设</w:t>
            </w:r>
            <w:r>
              <w:rPr>
                <w:rStyle w:val="17"/>
                <w:rFonts w:hint="eastAsia" w:ascii="仿宋" w:hAnsi="仿宋" w:eastAsia="仿宋" w:cs="仿宋"/>
                <w:b/>
                <w:bCs/>
                <w:i w:val="0"/>
                <w:iCs w:val="0"/>
                <w:smallCaps w:val="0"/>
                <w:strike w:val="0"/>
              </w:rPr>
              <w:t>在城市</w:t>
            </w:r>
            <w:r>
              <w:rPr>
                <w:rStyle w:val="17"/>
                <w:rFonts w:hint="eastAsia" w:ascii="仿宋" w:hAnsi="仿宋" w:eastAsia="仿宋" w:cs="仿宋"/>
                <w:b/>
                <w:bCs/>
                <w:i w:val="0"/>
                <w:iCs w:val="0"/>
                <w:smallCaps w:val="0"/>
                <w:strike w:val="0"/>
                <w:lang w:val="en-US"/>
              </w:rPr>
              <w:t>道路</w:t>
            </w:r>
            <w:r>
              <w:rPr>
                <w:rStyle w:val="17"/>
                <w:rFonts w:hint="eastAsia" w:ascii="仿宋" w:hAnsi="仿宋" w:eastAsia="仿宋" w:cs="仿宋"/>
                <w:b/>
                <w:bCs/>
                <w:i w:val="0"/>
                <w:iCs w:val="0"/>
                <w:smallCaps w:val="0"/>
                <w:strike w:val="0"/>
              </w:rPr>
              <w:t>下的管</w:t>
            </w:r>
            <w:r>
              <w:rPr>
                <w:rStyle w:val="17"/>
                <w:rFonts w:hint="eastAsia" w:ascii="仿宋" w:hAnsi="仿宋" w:eastAsia="仿宋" w:cs="仿宋"/>
                <w:b/>
                <w:bCs/>
                <w:i w:val="0"/>
                <w:iCs w:val="0"/>
                <w:smallCaps w:val="0"/>
                <w:strike w:val="0"/>
                <w:lang w:val="en-US"/>
              </w:rPr>
              <w:t>线</w:t>
            </w:r>
            <w:r>
              <w:rPr>
                <w:rStyle w:val="17"/>
                <w:rFonts w:hint="eastAsia" w:ascii="仿宋" w:hAnsi="仿宋" w:eastAsia="仿宋" w:cs="仿宋"/>
                <w:b/>
                <w:bCs/>
                <w:i w:val="0"/>
                <w:iCs w:val="0"/>
                <w:smallCaps w:val="0"/>
                <w:strike w:val="0"/>
              </w:rPr>
              <w:t>，不按照规定</w:t>
            </w:r>
            <w:r>
              <w:rPr>
                <w:rStyle w:val="17"/>
                <w:rFonts w:hint="eastAsia" w:ascii="仿宋" w:hAnsi="仿宋" w:eastAsia="仿宋" w:cs="仿宋"/>
                <w:b/>
                <w:bCs/>
                <w:i w:val="0"/>
                <w:iCs w:val="0"/>
                <w:smallCaps w:val="0"/>
                <w:strike w:val="0"/>
                <w:lang w:val="en-US"/>
              </w:rPr>
              <w:t>补办</w:t>
            </w:r>
            <w:r>
              <w:rPr>
                <w:rStyle w:val="17"/>
                <w:rFonts w:hint="eastAsia" w:ascii="仿宋" w:hAnsi="仿宋" w:eastAsia="仿宋" w:cs="仿宋"/>
                <w:b/>
                <w:bCs/>
                <w:i w:val="0"/>
                <w:iCs w:val="0"/>
                <w:smallCaps w:val="0"/>
                <w:strike w:val="0"/>
              </w:rPr>
              <w:t>批准手续的处罚</w:t>
            </w:r>
          </w:p>
        </w:tc>
        <w:tc>
          <w:tcPr>
            <w:tcW w:w="1309"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2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《城市道路管理条例》第四十二条第五项</w:t>
            </w:r>
          </w:p>
        </w:tc>
        <w:tc>
          <w:tcPr>
            <w:tcW w:w="1961"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50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06"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rPr>
                <w:rStyle w:val="17"/>
                <w:rFonts w:ascii="Times New Roman" w:hAnsi="Times New Roman" w:eastAsia="Times New Roman" w:cs="Times New Roman"/>
                <w:b/>
                <w:bCs/>
                <w:i w:val="0"/>
                <w:iCs w:val="0"/>
                <w:smallCaps w:val="0"/>
                <w:strike w:val="0"/>
              </w:rP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3</w:t>
            </w:r>
          </w:p>
        </w:tc>
        <w:tc>
          <w:tcPr>
            <w:tcW w:w="374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对未按照批准的位置、面积、期限占用或者挖掘城市道路，或者需要移动位置、扩大面积、延长时问的，未提前办理变更审批手续的处罚</w:t>
            </w:r>
          </w:p>
        </w:tc>
        <w:tc>
          <w:tcPr>
            <w:tcW w:w="130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《城市道路管理条例》第四十二条第六项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43" w:hRule="exac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240" w:lineRule="auto"/>
              <w:ind w:left="0" w:leftChars="0" w:right="0" w:rightChars="0" w:firstLine="0" w:firstLineChars="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4</w:t>
            </w:r>
          </w:p>
        </w:tc>
        <w:tc>
          <w:tcPr>
            <w:tcW w:w="3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对在河道、湖泊管理范围内建设妨碍行洪的</w:t>
            </w:r>
            <w:r>
              <w:rPr>
                <w:rStyle w:val="17"/>
                <w:rFonts w:hint="eastAsia" w:ascii="仿宋" w:hAnsi="仿宋" w:eastAsia="仿宋" w:cs="仿宋"/>
                <w:b/>
                <w:bCs/>
                <w:i w:val="0"/>
                <w:iCs w:val="0"/>
                <w:smallCaps w:val="0"/>
                <w:strike w:val="0"/>
                <w:lang w:val="en-US"/>
              </w:rPr>
              <w:t>建筑</w:t>
            </w:r>
            <w:r>
              <w:rPr>
                <w:rStyle w:val="17"/>
                <w:rFonts w:hint="eastAsia" w:ascii="仿宋" w:hAnsi="仿宋" w:eastAsia="仿宋" w:cs="仿宋"/>
                <w:b/>
                <w:bCs/>
                <w:i w:val="0"/>
                <w:iCs w:val="0"/>
                <w:smallCaps w:val="0"/>
                <w:strike w:val="0"/>
              </w:rPr>
              <w:t>物、构筑物的处罚</w:t>
            </w:r>
          </w:p>
        </w:tc>
        <w:tc>
          <w:tcPr>
            <w:tcW w:w="13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行政处罚</w:t>
            </w:r>
          </w:p>
        </w:tc>
        <w:tc>
          <w:tcPr>
            <w:tcW w:w="57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both"/>
              <w:rPr>
                <w:rFonts w:hint="eastAsia" w:ascii="仿宋" w:hAnsi="仿宋" w:eastAsia="仿宋" w:cs="仿宋"/>
                <w:b/>
                <w:bCs/>
              </w:rPr>
            </w:pPr>
            <w:r>
              <w:rPr>
                <w:rStyle w:val="17"/>
                <w:rFonts w:hint="eastAsia" w:ascii="仿宋" w:hAnsi="仿宋" w:eastAsia="仿宋" w:cs="仿宋"/>
                <w:b/>
                <w:bCs/>
                <w:i w:val="0"/>
                <w:iCs w:val="0"/>
                <w:smallCaps w:val="0"/>
                <w:strike w:val="0"/>
              </w:rPr>
              <w:t>《中华人民共和国防洪法》案五十五条第一项</w:t>
            </w:r>
          </w:p>
        </w:tc>
        <w:tc>
          <w:tcPr>
            <w:tcW w:w="196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1" w:h="8933" w:wrap="around" w:vAnchor="page" w:hAnchor="page" w:x="1608" w:y="1544"/>
              <w:widowControl w:val="0"/>
              <w:shd w:val="clear" w:color="auto" w:fill="auto"/>
              <w:bidi w:val="0"/>
              <w:spacing w:before="0" w:after="0" w:line="307" w:lineRule="exact"/>
              <w:ind w:left="0" w:leftChars="0" w:right="0" w:rightChars="0" w:firstLine="0" w:firstLineChars="0"/>
              <w:jc w:val="center"/>
              <w:rPr>
                <w:rFonts w:hint="eastAsia" w:ascii="仿宋" w:hAnsi="仿宋" w:eastAsia="仿宋" w:cs="仿宋"/>
                <w:b/>
                <w:bCs/>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48" w:type="dxa"/>
        <w:tblInd w:w="0" w:type="dxa"/>
        <w:tblLayout w:type="fixed"/>
        <w:tblCellMar>
          <w:top w:w="0" w:type="dxa"/>
          <w:left w:w="108" w:type="dxa"/>
          <w:bottom w:w="0" w:type="dxa"/>
          <w:right w:w="108" w:type="dxa"/>
        </w:tblCellMar>
      </w:tblPr>
      <w:tblGrid>
        <w:gridCol w:w="614"/>
        <w:gridCol w:w="3734"/>
        <w:gridCol w:w="1306"/>
        <w:gridCol w:w="5760"/>
        <w:gridCol w:w="1934"/>
      </w:tblGrid>
      <w:tr>
        <w:tblPrEx>
          <w:tblLayout w:type="fixed"/>
          <w:tblCellMar>
            <w:top w:w="0" w:type="dxa"/>
            <w:left w:w="108" w:type="dxa"/>
            <w:bottom w:w="0" w:type="dxa"/>
            <w:right w:w="108" w:type="dxa"/>
          </w:tblCellMar>
        </w:tblPrEx>
        <w:trPr>
          <w:trHeight w:val="82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49" w:h="8870" w:wrap="around" w:vAnchor="page" w:hAnchor="page" w:x="1639"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320"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15</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对在河道、湖泊管理范围</w:t>
            </w:r>
            <w:r>
              <w:rPr>
                <w:rStyle w:val="17"/>
                <w:rFonts w:hint="eastAsia" w:ascii="仿宋" w:hAnsi="仿宋" w:eastAsia="仿宋" w:cs="仿宋"/>
                <w:b/>
                <w:bCs/>
                <w:i w:val="0"/>
                <w:iCs w:val="0"/>
                <w:smallCaps w:val="0"/>
                <w:strike w:val="0"/>
                <w:lang w:val="en-US"/>
              </w:rPr>
              <w:t>内</w:t>
            </w:r>
            <w:r>
              <w:rPr>
                <w:rStyle w:val="17"/>
                <w:rFonts w:hint="eastAsia" w:ascii="仿宋" w:hAnsi="仿宋" w:eastAsia="仿宋" w:cs="仿宋"/>
                <w:b/>
                <w:bCs/>
                <w:i w:val="0"/>
                <w:iCs w:val="0"/>
                <w:smallCaps w:val="0"/>
                <w:strike w:val="0"/>
              </w:rPr>
              <w:t>倾倒垃圾、渣土，从事影响河势稳定、危害河岸堤防安全和其他妨碍河道行洪的活动的处罚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《中华人民共和国防洪法》第五十五条第二项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306"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1</w:t>
            </w:r>
            <w:r>
              <w:rPr>
                <w:rStyle w:val="17"/>
                <w:rFonts w:hint="eastAsia" w:ascii="Times New Roman" w:hAnsi="Times New Roman" w:eastAsia="Times New Roman" w:cs="Times New Roman"/>
                <w:b/>
                <w:bCs/>
                <w:i w:val="0"/>
                <w:iCs w:val="0"/>
                <w:smallCaps w:val="0"/>
                <w:strike w:val="0"/>
                <w:lang w:val="en-US"/>
              </w:rPr>
              <w:t>6</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对在江河、湖泊、水库、运河、渠道内</w:t>
            </w:r>
            <w:r>
              <w:rPr>
                <w:rStyle w:val="17"/>
                <w:rFonts w:hint="eastAsia" w:ascii="仿宋" w:hAnsi="仿宋" w:eastAsia="仿宋" w:cs="仿宋"/>
                <w:b/>
                <w:bCs/>
                <w:i w:val="0"/>
                <w:iCs w:val="0"/>
                <w:smallCaps w:val="0"/>
                <w:strike w:val="0"/>
                <w:lang w:val="en-US"/>
              </w:rPr>
              <w:t>弃</w:t>
            </w:r>
            <w:r>
              <w:rPr>
                <w:rStyle w:val="17"/>
                <w:rFonts w:hint="eastAsia" w:ascii="仿宋" w:hAnsi="仿宋" w:eastAsia="仿宋" w:cs="仿宋"/>
                <w:b/>
                <w:bCs/>
                <w:i w:val="0"/>
                <w:iCs w:val="0"/>
                <w:smallCaps w:val="0"/>
                <w:strike w:val="0"/>
              </w:rPr>
              <w:t>置、堆放阻碍行洪的物体</w:t>
            </w:r>
            <w:r>
              <w:rPr>
                <w:rStyle w:val="17"/>
                <w:rFonts w:hint="eastAsia" w:ascii="仿宋" w:hAnsi="仿宋" w:eastAsia="仿宋" w:cs="仿宋"/>
                <w:b/>
                <w:bCs/>
                <w:i w:val="0"/>
                <w:iCs w:val="0"/>
                <w:smallCaps w:val="0"/>
                <w:strike w:val="0"/>
                <w:lang w:val="en-US"/>
              </w:rPr>
              <w:t>和</w:t>
            </w:r>
            <w:r>
              <w:rPr>
                <w:rStyle w:val="17"/>
                <w:rFonts w:hint="eastAsia" w:ascii="仿宋" w:hAnsi="仿宋" w:eastAsia="仿宋" w:cs="仿宋"/>
                <w:b/>
                <w:bCs/>
                <w:i w:val="0"/>
                <w:iCs w:val="0"/>
                <w:smallCaps w:val="0"/>
                <w:strike w:val="0"/>
              </w:rPr>
              <w:t>种植阻碍行洪的林木及高秆作物的处罚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w:t>
            </w:r>
            <w:r>
              <w:rPr>
                <w:rStyle w:val="17"/>
                <w:rFonts w:hint="eastAsia" w:ascii="仿宋" w:hAnsi="仿宋" w:eastAsia="仿宋" w:cs="仿宋"/>
                <w:b/>
                <w:bCs/>
                <w:i w:val="0"/>
                <w:iCs w:val="0"/>
                <w:smallCaps w:val="0"/>
                <w:strike w:val="0"/>
                <w:lang w:val="en-US"/>
              </w:rPr>
              <w:t>县</w:t>
            </w:r>
            <w:r>
              <w:rPr>
                <w:rStyle w:val="17"/>
                <w:rFonts w:hint="eastAsia" w:ascii="仿宋" w:hAnsi="仿宋" w:eastAsia="仿宋" w:cs="仿宋"/>
                <w:b/>
                <w:bCs/>
                <w:i w:val="0"/>
                <w:iCs w:val="0"/>
                <w:smallCaps w:val="0"/>
                <w:strike w:val="0"/>
              </w:rPr>
              <w:t>级</w:t>
            </w:r>
          </w:p>
        </w:tc>
      </w:tr>
      <w:tr>
        <w:tblPrEx>
          <w:tblLayout w:type="fixed"/>
          <w:tblCellMar>
            <w:top w:w="0" w:type="dxa"/>
            <w:left w:w="108" w:type="dxa"/>
            <w:bottom w:w="0" w:type="dxa"/>
            <w:right w:w="108" w:type="dxa"/>
          </w:tblCellMar>
        </w:tblPrEx>
        <w:trPr>
          <w:trHeight w:val="1383"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17</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对围湖造地或者未经批准围垦河遭的处罚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《中华人民共和国水法》第六十六条第二项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61" w:hRule="exact"/>
        </w:trPr>
        <w:tc>
          <w:tcPr>
            <w:tcW w:w="61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18</w:t>
            </w:r>
          </w:p>
        </w:tc>
        <w:tc>
          <w:tcPr>
            <w:tcW w:w="3734"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对在崩塌、</w:t>
            </w:r>
            <w:r>
              <w:rPr>
                <w:rStyle w:val="17"/>
                <w:rFonts w:hint="eastAsia" w:ascii="仿宋" w:hAnsi="仿宋" w:eastAsia="仿宋" w:cs="仿宋"/>
                <w:b/>
                <w:bCs/>
                <w:i w:val="0"/>
                <w:iCs w:val="0"/>
                <w:smallCaps w:val="0"/>
                <w:strike w:val="0"/>
                <w:lang w:val="en-US"/>
              </w:rPr>
              <w:t>滑</w:t>
            </w:r>
            <w:r>
              <w:rPr>
                <w:rStyle w:val="17"/>
                <w:rFonts w:hint="eastAsia" w:ascii="仿宋" w:hAnsi="仿宋" w:eastAsia="仿宋" w:cs="仿宋"/>
                <w:b/>
                <w:bCs/>
                <w:i w:val="0"/>
                <w:iCs w:val="0"/>
                <w:smallCaps w:val="0"/>
                <w:strike w:val="0"/>
              </w:rPr>
              <w:t>坡危险区或者泥石流易发区从</w:t>
            </w:r>
            <w:r>
              <w:rPr>
                <w:rStyle w:val="17"/>
                <w:rFonts w:hint="eastAsia" w:ascii="仿宋" w:hAnsi="仿宋" w:eastAsia="仿宋" w:cs="仿宋"/>
                <w:b/>
                <w:bCs/>
                <w:i w:val="0"/>
                <w:iCs w:val="0"/>
                <w:smallCaps w:val="0"/>
                <w:strike w:val="0"/>
                <w:lang w:val="en-US"/>
              </w:rPr>
              <w:t>事</w:t>
            </w:r>
            <w:r>
              <w:rPr>
                <w:rStyle w:val="17"/>
                <w:rFonts w:hint="eastAsia" w:ascii="仿宋" w:hAnsi="仿宋" w:eastAsia="仿宋" w:cs="仿宋"/>
                <w:b/>
                <w:bCs/>
                <w:i w:val="0"/>
                <w:iCs w:val="0"/>
                <w:smallCaps w:val="0"/>
                <w:strike w:val="0"/>
              </w:rPr>
              <w:t>取土、挖砂、采石等可能造成水土流失的活动的处罚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《中华人民共和国水土保持法》第四十八条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78" w:hRule="exact"/>
        </w:trPr>
        <w:tc>
          <w:tcPr>
            <w:tcW w:w="61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19</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对在禁止开垦坡度以上陡坡地开垦种植农作物，或者在禁止开垦、开发的植物保护带内开垦、开发的处罚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6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《中华人民共和国水土保持法》第四十九条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49" w:h="8870" w:wrap="around" w:vAnchor="page" w:hAnchor="page" w:x="1639"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92" w:type="dxa"/>
        <w:tblInd w:w="0" w:type="dxa"/>
        <w:tblLayout w:type="fixed"/>
        <w:tblCellMar>
          <w:top w:w="0" w:type="dxa"/>
          <w:left w:w="108" w:type="dxa"/>
          <w:bottom w:w="0" w:type="dxa"/>
          <w:right w:w="108" w:type="dxa"/>
        </w:tblCellMar>
      </w:tblPr>
      <w:tblGrid>
        <w:gridCol w:w="605"/>
        <w:gridCol w:w="3715"/>
        <w:gridCol w:w="1330"/>
        <w:gridCol w:w="5808"/>
        <w:gridCol w:w="1934"/>
      </w:tblGrid>
      <w:tr>
        <w:tblPrEx>
          <w:tblLayout w:type="fixed"/>
          <w:tblCellMar>
            <w:top w:w="0" w:type="dxa"/>
            <w:left w:w="108" w:type="dxa"/>
            <w:bottom w:w="0" w:type="dxa"/>
            <w:right w:w="108" w:type="dxa"/>
          </w:tblCellMar>
        </w:tblPrEx>
        <w:trPr>
          <w:trHeight w:val="787"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92" w:h="8794" w:wrap="around" w:vAnchor="page" w:hAnchor="page" w:x="1617" w:y="1683"/>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50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20</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对采集发菜，或者在水土流失重点预防区和重点治理区铲草皮、挖树兜、溢挖</w:t>
            </w:r>
            <w:r>
              <w:rPr>
                <w:rStyle w:val="17"/>
                <w:rFonts w:hint="eastAsia" w:ascii="仿宋" w:hAnsi="仿宋" w:eastAsia="仿宋" w:cs="仿宋"/>
                <w:b/>
                <w:bCs/>
                <w:i w:val="0"/>
                <w:iCs w:val="0"/>
                <w:smallCaps w:val="0"/>
                <w:strike w:val="0"/>
                <w:lang w:val="en-US"/>
              </w:rPr>
              <w:t>虫</w:t>
            </w:r>
            <w:r>
              <w:rPr>
                <w:rStyle w:val="17"/>
                <w:rFonts w:hint="eastAsia" w:ascii="仿宋" w:hAnsi="仿宋" w:eastAsia="仿宋" w:cs="仿宋"/>
                <w:b/>
                <w:bCs/>
                <w:i w:val="0"/>
                <w:iCs w:val="0"/>
                <w:smallCaps w:val="0"/>
                <w:strike w:val="0"/>
              </w:rPr>
              <w:t>草、甘草、麻黄等的处罚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《中华人民共和国水土保持法》第五十一条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3"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1</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对在林区采伐林木不依法采取防止水土流失措施的处罚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行政处予</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《中华人民共和国水土保持法》第五十二条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86"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2</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对在水土保持方案确定的专门存放地以外的区域倾倒砂、石、土、矸石、尾矿、</w:t>
            </w:r>
            <w:r>
              <w:rPr>
                <w:rStyle w:val="17"/>
                <w:rFonts w:hint="eastAsia" w:ascii="仿宋" w:hAnsi="仿宋" w:eastAsia="仿宋" w:cs="仿宋"/>
                <w:b/>
                <w:bCs/>
                <w:i w:val="0"/>
                <w:iCs w:val="0"/>
                <w:smallCaps w:val="0"/>
                <w:strike w:val="0"/>
                <w:lang w:val="en-US"/>
              </w:rPr>
              <w:t>废渣</w:t>
            </w:r>
            <w:r>
              <w:rPr>
                <w:rStyle w:val="17"/>
                <w:rFonts w:hint="eastAsia" w:ascii="仿宋" w:hAnsi="仿宋" w:eastAsia="仿宋" w:cs="仿宋"/>
                <w:b/>
                <w:bCs/>
                <w:i w:val="0"/>
                <w:iCs w:val="0"/>
                <w:smallCaps w:val="0"/>
                <w:strike w:val="0"/>
              </w:rPr>
              <w:t>等的处罚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《中华人民共和国水土保持法》第五十五条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1"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3</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对开办生产建设项目或者从事其他生产建设活动造成水土流失不进行治理的处罚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《中华人民共和国水土保持法》第五十六条</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522" w:hRule="exact"/>
        </w:trPr>
        <w:tc>
          <w:tcPr>
            <w:tcW w:w="60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4</w:t>
            </w:r>
          </w:p>
        </w:tc>
        <w:tc>
          <w:tcPr>
            <w:tcW w:w="3715"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对在河道管理范围内弃置、堆放咂碍行洪物体的；种植阻碍行洪的林木或者高秆植物的；修建围堤、</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水渠道、</w:t>
            </w:r>
            <w:r>
              <w:rPr>
                <w:rStyle w:val="17"/>
                <w:rFonts w:hint="eastAsia" w:ascii="仿宋" w:hAnsi="仿宋" w:eastAsia="仿宋" w:cs="仿宋"/>
                <w:b/>
                <w:bCs/>
                <w:i w:val="0"/>
                <w:iCs w:val="0"/>
                <w:smallCaps w:val="0"/>
                <w:strike w:val="0"/>
                <w:lang w:val="en-US"/>
              </w:rPr>
              <w:t>阻</w:t>
            </w:r>
            <w:r>
              <w:rPr>
                <w:rStyle w:val="17"/>
                <w:rFonts w:hint="eastAsia" w:ascii="仿宋" w:hAnsi="仿宋" w:eastAsia="仿宋" w:cs="仿宋"/>
                <w:b/>
                <w:bCs/>
                <w:i w:val="0"/>
                <w:iCs w:val="0"/>
                <w:smallCaps w:val="0"/>
                <w:strike w:val="0"/>
              </w:rPr>
              <w:t>水道</w:t>
            </w:r>
            <w:r>
              <w:rPr>
                <w:rStyle w:val="17"/>
                <w:rFonts w:hint="eastAsia" w:ascii="仿宋" w:hAnsi="仿宋" w:eastAsia="仿宋" w:cs="仿宋"/>
                <w:b/>
                <w:bCs/>
                <w:i w:val="0"/>
                <w:iCs w:val="0"/>
                <w:smallCaps w:val="0"/>
                <w:strike w:val="0"/>
                <w:lang w:val="en-US"/>
              </w:rPr>
              <w:t>路</w:t>
            </w:r>
            <w:r>
              <w:rPr>
                <w:rStyle w:val="17"/>
                <w:rFonts w:hint="eastAsia" w:ascii="仿宋" w:hAnsi="仿宋" w:eastAsia="仿宋" w:cs="仿宋"/>
                <w:b/>
                <w:bCs/>
                <w:i w:val="0"/>
                <w:iCs w:val="0"/>
                <w:smallCaps w:val="0"/>
                <w:strike w:val="0"/>
              </w:rPr>
              <w:t>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742" w:hRule="exact"/>
        </w:trPr>
        <w:tc>
          <w:tcPr>
            <w:tcW w:w="60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2</w:t>
            </w:r>
            <w:r>
              <w:rPr>
                <w:rStyle w:val="17"/>
                <w:rFonts w:hint="eastAsia" w:ascii="Times New Roman" w:hAnsi="Times New Roman" w:eastAsia="Times New Roman" w:cs="Times New Roman"/>
                <w:b/>
                <w:bCs/>
                <w:i w:val="0"/>
                <w:iCs w:val="0"/>
                <w:smallCaps w:val="0"/>
                <w:strike w:val="0"/>
                <w:lang w:val="en-US"/>
              </w:rPr>
              <w:t>5</w:t>
            </w:r>
          </w:p>
        </w:tc>
        <w:tc>
          <w:tcPr>
            <w:tcW w:w="371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对在堤防、护堤地</w:t>
            </w:r>
            <w:r>
              <w:rPr>
                <w:rStyle w:val="17"/>
                <w:rFonts w:hint="eastAsia" w:ascii="仿宋" w:hAnsi="仿宋" w:eastAsia="仿宋" w:cs="仿宋"/>
                <w:b/>
                <w:bCs/>
                <w:i w:val="0"/>
                <w:iCs w:val="0"/>
                <w:smallCaps w:val="0"/>
                <w:strike w:val="0"/>
                <w:lang w:val="en-US"/>
              </w:rPr>
              <w:t>建房</w:t>
            </w:r>
            <w:r>
              <w:rPr>
                <w:rStyle w:val="17"/>
                <w:rFonts w:hint="eastAsia" w:ascii="仿宋" w:hAnsi="仿宋" w:eastAsia="仿宋" w:cs="仿宋"/>
                <w:b/>
                <w:bCs/>
                <w:i w:val="0"/>
                <w:iCs w:val="0"/>
                <w:smallCaps w:val="0"/>
                <w:strike w:val="0"/>
              </w:rPr>
              <w:t>、放牧、开渠、打井、挖</w:t>
            </w:r>
            <w:r>
              <w:rPr>
                <w:rStyle w:val="17"/>
                <w:rFonts w:hint="eastAsia" w:ascii="仿宋" w:hAnsi="仿宋" w:eastAsia="仿宋" w:cs="仿宋"/>
                <w:b/>
                <w:bCs/>
                <w:i w:val="0"/>
                <w:iCs w:val="0"/>
                <w:smallCaps w:val="0"/>
                <w:strike w:val="0"/>
                <w:lang w:val="en-US"/>
              </w:rPr>
              <w:t>窑</w:t>
            </w:r>
            <w:r>
              <w:rPr>
                <w:rStyle w:val="17"/>
                <w:rFonts w:hint="eastAsia" w:ascii="仿宋" w:hAnsi="仿宋" w:eastAsia="仿宋" w:cs="仿宋"/>
                <w:b/>
                <w:bCs/>
                <w:i w:val="0"/>
                <w:iCs w:val="0"/>
                <w:smallCaps w:val="0"/>
                <w:strike w:val="0"/>
              </w:rPr>
              <w:t>、葬坟、晒</w:t>
            </w:r>
            <w:r>
              <w:rPr>
                <w:rStyle w:val="17"/>
                <w:rFonts w:hint="eastAsia" w:ascii="仿宋" w:hAnsi="仿宋" w:eastAsia="仿宋" w:cs="仿宋"/>
                <w:b/>
                <w:bCs/>
                <w:i w:val="0"/>
                <w:iCs w:val="0"/>
                <w:smallCaps w:val="0"/>
                <w:strike w:val="0"/>
                <w:lang w:val="en-US"/>
              </w:rPr>
              <w:t>粮</w:t>
            </w:r>
            <w:r>
              <w:rPr>
                <w:rStyle w:val="17"/>
                <w:rFonts w:hint="eastAsia" w:ascii="仿宋" w:hAnsi="仿宋" w:eastAsia="仿宋" w:cs="仿宋"/>
                <w:b/>
                <w:bCs/>
                <w:i w:val="0"/>
                <w:iCs w:val="0"/>
                <w:smallCaps w:val="0"/>
                <w:strike w:val="0"/>
              </w:rPr>
              <w:t>、</w:t>
            </w:r>
            <w:r>
              <w:rPr>
                <w:rStyle w:val="17"/>
                <w:rFonts w:hint="eastAsia" w:ascii="仿宋" w:hAnsi="仿宋" w:eastAsia="仿宋" w:cs="仿宋"/>
                <w:b/>
                <w:bCs/>
                <w:i w:val="0"/>
                <w:iCs w:val="0"/>
                <w:smallCaps w:val="0"/>
                <w:strike w:val="0"/>
                <w:lang w:val="en-US"/>
              </w:rPr>
              <w:t>存</w:t>
            </w:r>
            <w:r>
              <w:rPr>
                <w:rStyle w:val="17"/>
                <w:rFonts w:hint="eastAsia" w:ascii="仿宋" w:hAnsi="仿宋" w:eastAsia="仿宋" w:cs="仿宋"/>
                <w:b/>
                <w:bCs/>
                <w:i w:val="0"/>
                <w:iCs w:val="0"/>
                <w:smallCaps w:val="0"/>
                <w:strike w:val="0"/>
              </w:rPr>
              <w:t>放物料、开采地下资源、进行考古发掘以及开展集市贸易活动的处罚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0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《中华人民共和国河道管理条例》第四十四条第二项</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92" w:h="8794" w:wrap="around" w:vAnchor="page" w:hAnchor="page" w:x="1617" w:y="1683"/>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324" w:type="dxa"/>
        <w:tblInd w:w="0" w:type="dxa"/>
        <w:tblLayout w:type="fixed"/>
        <w:tblCellMar>
          <w:top w:w="0" w:type="dxa"/>
          <w:left w:w="108" w:type="dxa"/>
          <w:bottom w:w="0" w:type="dxa"/>
          <w:right w:w="108" w:type="dxa"/>
        </w:tblCellMar>
      </w:tblPr>
      <w:tblGrid>
        <w:gridCol w:w="600"/>
        <w:gridCol w:w="3710"/>
        <w:gridCol w:w="1325"/>
        <w:gridCol w:w="5779"/>
        <w:gridCol w:w="1910"/>
      </w:tblGrid>
      <w:tr>
        <w:tblPrEx>
          <w:tblLayout w:type="fixed"/>
          <w:tblCellMar>
            <w:top w:w="0" w:type="dxa"/>
            <w:left w:w="108" w:type="dxa"/>
            <w:bottom w:w="0" w:type="dxa"/>
            <w:right w:w="108" w:type="dxa"/>
          </w:tblCellMar>
        </w:tblPrEx>
        <w:trPr>
          <w:trHeight w:val="830"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25" w:h="8846" w:wrap="around" w:vAnchor="page" w:hAnchor="page" w:x="1651" w:y="1544"/>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773"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26</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对擅自砍伐护堤护岸林木的处罚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《中华人民共和国河道管理条例》第四十四条第七项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2"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leftChars="0" w:right="0" w:rightChars="0" w:firstLine="0" w:firstLineChars="0"/>
              <w:jc w:val="center"/>
            </w:pPr>
            <w:r>
              <w:rPr>
                <w:rStyle w:val="17"/>
                <w:rFonts w:hint="eastAsia" w:ascii="Times New Roman" w:hAnsi="Times New Roman" w:eastAsia="Times New Roman" w:cs="Times New Roman"/>
                <w:b/>
                <w:bCs/>
                <w:i w:val="0"/>
                <w:iCs w:val="0"/>
                <w:smallCaps w:val="0"/>
                <w:strike w:val="0"/>
                <w:lang w:val="en-US"/>
              </w:rPr>
              <w:t>27</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对在堤防安全保护区内进行打并、钻探、爆破、挖筑鱼塘、采石、</w:t>
            </w:r>
            <w:r>
              <w:rPr>
                <w:rStyle w:val="17"/>
                <w:rFonts w:hint="eastAsia" w:ascii="仿宋" w:hAnsi="仿宋" w:eastAsia="仿宋" w:cs="仿宋"/>
                <w:b/>
                <w:bCs/>
                <w:i w:val="0"/>
                <w:iCs w:val="0"/>
                <w:smallCaps w:val="0"/>
                <w:strike w:val="0"/>
                <w:lang w:val="en-US"/>
              </w:rPr>
              <w:t>取</w:t>
            </w:r>
            <w:r>
              <w:rPr>
                <w:rStyle w:val="17"/>
                <w:rFonts w:hint="eastAsia" w:ascii="仿宋" w:hAnsi="仿宋" w:eastAsia="仿宋" w:cs="仿宋"/>
                <w:b/>
                <w:bCs/>
                <w:i w:val="0"/>
                <w:iCs w:val="0"/>
                <w:smallCaps w:val="0"/>
                <w:strike w:val="0"/>
              </w:rPr>
              <w:t>土等危害堤防安全的活动的处罚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《中华人民共和国河道管理条例》第四十五条第二项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9"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28</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对侵占、破坏水源和抗旱设施的处罚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《中华人民共和国抗旱条例》第六十一条</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57"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29</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对在城市人民政府</w:t>
            </w:r>
            <w:r>
              <w:rPr>
                <w:rStyle w:val="17"/>
                <w:rFonts w:hint="eastAsia" w:ascii="仿宋" w:hAnsi="仿宋" w:eastAsia="仿宋" w:cs="仿宋"/>
                <w:b/>
                <w:bCs/>
                <w:i w:val="0"/>
                <w:iCs w:val="0"/>
                <w:smallCaps w:val="0"/>
                <w:strike w:val="0"/>
                <w:lang w:val="en-US"/>
              </w:rPr>
              <w:t>规</w:t>
            </w:r>
            <w:r>
              <w:rPr>
                <w:rStyle w:val="17"/>
                <w:rFonts w:hint="eastAsia" w:ascii="仿宋" w:hAnsi="仿宋" w:eastAsia="仿宋" w:cs="仿宋"/>
                <w:b/>
                <w:bCs/>
                <w:i w:val="0"/>
                <w:iCs w:val="0"/>
                <w:smallCaps w:val="0"/>
                <w:strike w:val="0"/>
              </w:rPr>
              <w:t>定的街道的临街建筑物的阳台和窗外，堆放、吊挂有碍市容的物品的处罚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《城市市容和环境卫生管理条例》第三十四条第三项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66"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30</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w:t>
            </w:r>
            <w:r>
              <w:rPr>
                <w:rStyle w:val="17"/>
                <w:rFonts w:hint="eastAsia" w:ascii="仿宋" w:hAnsi="仿宋" w:eastAsia="仿宋" w:cs="仿宋"/>
                <w:b/>
                <w:bCs/>
                <w:i w:val="0"/>
                <w:iCs w:val="0"/>
                <w:smallCaps w:val="0"/>
                <w:strike w:val="0"/>
                <w:lang w:val="en-US"/>
              </w:rPr>
              <w:t>建</w:t>
            </w:r>
            <w:r>
              <w:rPr>
                <w:rStyle w:val="17"/>
                <w:rFonts w:hint="eastAsia" w:ascii="仿宋" w:hAnsi="仿宋" w:eastAsia="仿宋" w:cs="仿宋"/>
                <w:b/>
                <w:bCs/>
                <w:i w:val="0"/>
                <w:iCs w:val="0"/>
                <w:smallCaps w:val="0"/>
                <w:strike w:val="0"/>
              </w:rPr>
              <w:t>筑物、设施以及树木上涂写、刻画或者未经批准张挂、张贴宣传品等的处罚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《内蒙古自治区城市市容和环境卫生违法行为处罚规定》第三条第二项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8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31</w:t>
            </w:r>
          </w:p>
        </w:tc>
        <w:tc>
          <w:tcPr>
            <w:tcW w:w="3710"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对不按规定的时间、地点、方式，</w:t>
            </w:r>
            <w:r>
              <w:rPr>
                <w:rStyle w:val="17"/>
                <w:rFonts w:hint="eastAsia" w:ascii="仿宋" w:hAnsi="仿宋" w:eastAsia="仿宋" w:cs="仿宋"/>
                <w:b/>
                <w:bCs/>
                <w:i w:val="0"/>
                <w:iCs w:val="0"/>
                <w:smallCaps w:val="0"/>
                <w:strike w:val="0"/>
                <w:lang w:val="en-US"/>
              </w:rPr>
              <w:t>倾</w:t>
            </w:r>
            <w:r>
              <w:rPr>
                <w:rStyle w:val="17"/>
                <w:rFonts w:hint="eastAsia" w:ascii="仿宋" w:hAnsi="仿宋" w:eastAsia="仿宋" w:cs="仿宋"/>
                <w:b/>
                <w:bCs/>
                <w:i w:val="0"/>
                <w:iCs w:val="0"/>
                <w:smallCaps w:val="0"/>
                <w:strike w:val="0"/>
              </w:rPr>
              <w:t>倒垃圾、污水、粪便的处罚</w:t>
            </w:r>
          </w:p>
        </w:tc>
        <w:tc>
          <w:tcPr>
            <w:tcW w:w="1325"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《内蒙古自治区城市市容和环境卫生违法行为处罚规定》第三条第四项</w:t>
            </w:r>
          </w:p>
        </w:tc>
        <w:tc>
          <w:tcPr>
            <w:tcW w:w="191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02"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32</w:t>
            </w:r>
          </w:p>
        </w:tc>
        <w:tc>
          <w:tcPr>
            <w:tcW w:w="371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对临街工地不设置护栏或者不作遮挡、停工场地不及时整理并作必要覆盖或者凌工后不及时清理和平整场地，影响市容和环境卫生的处罚</w:t>
            </w:r>
          </w:p>
        </w:tc>
        <w:tc>
          <w:tcPr>
            <w:tcW w:w="132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7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《内蒙古自治区城市市容和环境卫生违法行为处罚规定》第三条第七项</w:t>
            </w:r>
          </w:p>
        </w:tc>
        <w:tc>
          <w:tcPr>
            <w:tcW w:w="1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25" w:h="8846" w:wrap="around" w:vAnchor="page" w:hAnchor="page" w:x="1651" w:y="1544"/>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21" w:type="dxa"/>
        <w:tblInd w:w="0" w:type="dxa"/>
        <w:tblLayout w:type="fixed"/>
        <w:tblCellMar>
          <w:top w:w="0" w:type="dxa"/>
          <w:left w:w="108" w:type="dxa"/>
          <w:bottom w:w="0" w:type="dxa"/>
          <w:right w:w="108" w:type="dxa"/>
        </w:tblCellMar>
      </w:tblPr>
      <w:tblGrid>
        <w:gridCol w:w="590"/>
        <w:gridCol w:w="3754"/>
        <w:gridCol w:w="1306"/>
        <w:gridCol w:w="5822"/>
        <w:gridCol w:w="1949"/>
      </w:tblGrid>
      <w:tr>
        <w:tblPrEx>
          <w:tblLayout w:type="fixed"/>
          <w:tblCellMar>
            <w:top w:w="0" w:type="dxa"/>
            <w:left w:w="108" w:type="dxa"/>
            <w:bottom w:w="0" w:type="dxa"/>
            <w:right w:w="108" w:type="dxa"/>
          </w:tblCellMar>
        </w:tblPrEx>
        <w:trPr>
          <w:trHeight w:val="85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号</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21" w:h="8866" w:wrap="around" w:vAnchor="page" w:hAnchor="page" w:x="1603" w:y="1611"/>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87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33</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对檀自设置大型户外广告标牌设施，影响市容的处罚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《内蒙古自治区城市市容和环境卫生违法行为处罚现定》第五条第一项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34</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对擅自在街道两侧和公共场地堆放物料，搭建建筑物、构筑物或者其他设施，影响市容的处罚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《内蒙古自治区城市市容和环境卫生违法行为处罚规定》第五条第二项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98"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35</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对不自觉维护公共卫生，不爱护公共卫生设施的处罚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《内蒙古自治区爱国卫生条例》第十五条、第二十五条第一项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33"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36</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对未按规定实行包门前卫生、包绿化美化硬化、包管理的"门前三包"制度的处罚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《内蒙古自治区爱国卫生条例》第十六条、第二十五条第二项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35"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37</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对在城市市区内饲养家禽家</w:t>
            </w:r>
            <w:r>
              <w:rPr>
                <w:rStyle w:val="17"/>
                <w:rFonts w:hint="eastAsia" w:ascii="仿宋" w:hAnsi="仿宋" w:eastAsia="仿宋" w:cs="仿宋"/>
                <w:b/>
                <w:bCs/>
                <w:i w:val="0"/>
                <w:iCs w:val="0"/>
                <w:smallCaps w:val="0"/>
                <w:strike w:val="0"/>
                <w:lang w:val="en-US"/>
              </w:rPr>
              <w:t>畜</w:t>
            </w:r>
            <w:r>
              <w:rPr>
                <w:rStyle w:val="17"/>
                <w:rFonts w:hint="eastAsia" w:ascii="仿宋" w:hAnsi="仿宋" w:eastAsia="仿宋" w:cs="仿宋"/>
                <w:b/>
                <w:bCs/>
                <w:i w:val="0"/>
                <w:iCs w:val="0"/>
                <w:smallCaps w:val="0"/>
                <w:strike w:val="0"/>
              </w:rPr>
              <w:t>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《内蒙古自治区爱国卫生条例》第十八条、第二十五条第四项</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6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38</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对建设单位、物业服务企业不移交有关资料的处罚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《物业管理条例》第五十八条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94" w:hRule="exact"/>
        </w:trPr>
        <w:tc>
          <w:tcPr>
            <w:tcW w:w="590"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39</w:t>
            </w:r>
          </w:p>
        </w:tc>
        <w:tc>
          <w:tcPr>
            <w:tcW w:w="3754"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对物业服务企业将-一个物业管理区域内的全部物业管理一并委托绐他人的处罚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《物业管理条例》第五十九条</w:t>
            </w:r>
          </w:p>
        </w:tc>
        <w:tc>
          <w:tcPr>
            <w:tcW w:w="1949"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176" w:hRule="exact"/>
        </w:trPr>
        <w:tc>
          <w:tcPr>
            <w:tcW w:w="59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40</w:t>
            </w:r>
          </w:p>
        </w:tc>
        <w:tc>
          <w:tcPr>
            <w:tcW w:w="375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对未经业主大会同意，物业服务企业擅自改变物业管理用房的用途的处罚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22"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《物业管理条例》第六十二条</w:t>
            </w: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21" w:h="8866" w:wrap="around" w:vAnchor="page" w:hAnchor="page" w:x="1603" w:y="1611"/>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p>
      <w:pPr>
        <w:framePr w:wrap="around" w:vAnchor="page" w:hAnchor="page" w:x="1225" w:y="1703"/>
        <w:widowControl w:val="0"/>
        <w:rPr>
          <w:sz w:val="2"/>
          <w:szCs w:val="2"/>
        </w:rPr>
      </w:pPr>
    </w:p>
    <w:tbl>
      <w:tblPr>
        <w:tblStyle w:val="4"/>
        <w:tblW w:w="13354" w:type="dxa"/>
        <w:tblInd w:w="0" w:type="dxa"/>
        <w:tblLayout w:type="fixed"/>
        <w:tblCellMar>
          <w:top w:w="0" w:type="dxa"/>
          <w:left w:w="108" w:type="dxa"/>
          <w:bottom w:w="0" w:type="dxa"/>
          <w:right w:w="108" w:type="dxa"/>
        </w:tblCellMar>
      </w:tblPr>
      <w:tblGrid>
        <w:gridCol w:w="595"/>
        <w:gridCol w:w="3739"/>
        <w:gridCol w:w="1306"/>
        <w:gridCol w:w="5784"/>
        <w:gridCol w:w="1930"/>
      </w:tblGrid>
      <w:tr>
        <w:tblPrEx>
          <w:tblLayout w:type="fixed"/>
          <w:tblCellMar>
            <w:top w:w="0" w:type="dxa"/>
            <w:left w:w="108" w:type="dxa"/>
            <w:bottom w:w="0" w:type="dxa"/>
            <w:right w:w="108" w:type="dxa"/>
          </w:tblCellMar>
        </w:tblPrEx>
        <w:trPr>
          <w:trHeight w:val="821"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70"/>
                <w:szCs w:val="70"/>
              </w:rPr>
            </w:pPr>
            <w:r>
              <w:rPr>
                <w:rStyle w:val="17"/>
                <w:rFonts w:ascii="黑体" w:hAnsi="黑体" w:eastAsia="黑体" w:cs="黑体"/>
                <w:b w:val="0"/>
                <w:bCs w:val="0"/>
                <w:i w:val="0"/>
                <w:iCs w:val="0"/>
                <w:smallCaps w:val="0"/>
                <w:strike w:val="0"/>
                <w:sz w:val="24"/>
                <w:szCs w:val="24"/>
              </w:rPr>
              <w:t>号</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354" w:h="8760" w:wrap="around" w:vAnchor="page" w:hAnchor="page" w:x="1974" w:y="1319"/>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26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41</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对擅自改变物业管理区域内按照规划建设的公共建筑和共用设施用途的处罚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《物业管理条例》第六十三条第一款第一项、第六十三条第二款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25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42</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对擅自占用、挖掘物业管理区域内道路、场地，损害业主共同利益的处罚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行政处显</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《物业管理条例》第六十三条第一款第二项、第六十三条第二款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922"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rPr>
                <w:rFonts w:hint="eastAsia" w:eastAsia="宋体"/>
                <w:lang w:val="en-US" w:eastAsia="zh-CN"/>
              </w:rPr>
            </w:pPr>
            <w:r>
              <w:rPr>
                <w:rStyle w:val="17"/>
                <w:rFonts w:hint="eastAsia" w:ascii="Times New Roman" w:hAnsi="Times New Roman" w:eastAsia="Times New Roman" w:cs="Times New Roman"/>
                <w:b/>
                <w:bCs/>
                <w:i w:val="0"/>
                <w:iCs w:val="0"/>
                <w:smallCaps w:val="0"/>
                <w:strike w:val="0"/>
                <w:lang w:val="en-US"/>
              </w:rPr>
              <w:t>43</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对擅自利用物业共用部位、共用设施设备进行经营的处罚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《物业管理条例》第六十三条第一款第三项、第六十三条第二款</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483" w:hRule="exact"/>
        </w:trPr>
        <w:tc>
          <w:tcPr>
            <w:tcW w:w="595"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4</w:t>
            </w:r>
          </w:p>
        </w:tc>
        <w:tc>
          <w:tcPr>
            <w:tcW w:w="3739"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对农产品生产企业、农民专业合作社、从事农产品收购的单位或者个人未按照规定开具承诺达标合络证的处罚</w:t>
            </w:r>
          </w:p>
        </w:tc>
        <w:tc>
          <w:tcPr>
            <w:tcW w:w="1306"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《中华人民共和国农产品质量安全法》第七十三条第</w:t>
            </w:r>
          </w:p>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lang w:val="en-US"/>
              </w:rPr>
              <w:t>一</w:t>
            </w:r>
            <w:r>
              <w:rPr>
                <w:rStyle w:val="17"/>
                <w:rFonts w:hint="eastAsia" w:ascii="仿宋" w:hAnsi="仿宋" w:eastAsia="仿宋" w:cs="仿宋"/>
                <w:b/>
                <w:bCs/>
                <w:i w:val="0"/>
                <w:iCs w:val="0"/>
                <w:smallCaps w:val="0"/>
                <w:strike w:val="0"/>
              </w:rPr>
              <w:t>项</w:t>
            </w:r>
          </w:p>
        </w:tc>
        <w:tc>
          <w:tcPr>
            <w:tcW w:w="1930"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874" w:hRule="exact"/>
        </w:trPr>
        <w:tc>
          <w:tcPr>
            <w:tcW w:w="595"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240" w:lineRule="auto"/>
              <w:ind w:left="0" w:right="0" w:firstLine="0"/>
              <w:jc w:val="center"/>
            </w:pPr>
            <w:r>
              <w:rPr>
                <w:rStyle w:val="17"/>
                <w:rFonts w:ascii="Times New Roman" w:hAnsi="Times New Roman" w:eastAsia="Times New Roman" w:cs="Times New Roman"/>
                <w:b/>
                <w:bCs/>
                <w:i w:val="0"/>
                <w:iCs w:val="0"/>
                <w:smallCaps w:val="0"/>
                <w:strike w:val="0"/>
              </w:rPr>
              <w:t>4</w:t>
            </w:r>
            <w:r>
              <w:rPr>
                <w:rStyle w:val="17"/>
                <w:rFonts w:hint="eastAsia" w:ascii="Times New Roman" w:hAnsi="Times New Roman" w:eastAsia="Times New Roman" w:cs="Times New Roman"/>
                <w:b/>
                <w:bCs/>
                <w:i w:val="0"/>
                <w:iCs w:val="0"/>
                <w:smallCaps w:val="0"/>
                <w:strike w:val="0"/>
                <w:lang w:val="en-US"/>
              </w:rPr>
              <w:t>5</w:t>
            </w:r>
          </w:p>
        </w:tc>
        <w:tc>
          <w:tcPr>
            <w:tcW w:w="3739"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对擅自停止使用取退水计量设施的处罚</w:t>
            </w:r>
          </w:p>
        </w:tc>
        <w:tc>
          <w:tcPr>
            <w:tcW w:w="1306"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78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《取水许可管理办法》第四十九条第二项</w:t>
            </w:r>
          </w:p>
        </w:tc>
        <w:tc>
          <w:tcPr>
            <w:tcW w:w="19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354" w:h="8760" w:wrap="around" w:vAnchor="page" w:hAnchor="page" w:x="1974" w:y="1319"/>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sectPr>
          <w:footnotePr>
            <w:numFmt w:val="decimal"/>
          </w:footnotePr>
          <w:pgSz w:w="16838" w:h="11906" w:orient="landscape"/>
          <w:pgMar w:top="360" w:right="360" w:bottom="360" w:left="360" w:header="0" w:footer="3" w:gutter="0"/>
          <w:cols w:space="720" w:num="1"/>
          <w:rtlGutter w:val="0"/>
          <w:docGrid w:linePitch="360" w:charSpace="0"/>
        </w:sectPr>
      </w:pPr>
    </w:p>
    <w:p>
      <w:pPr>
        <w:widowControl w:val="0"/>
        <w:spacing w:line="1" w:lineRule="exact"/>
      </w:pPr>
    </w:p>
    <w:tbl>
      <w:tblPr>
        <w:tblStyle w:val="4"/>
        <w:tblW w:w="13416" w:type="dxa"/>
        <w:tblInd w:w="0" w:type="dxa"/>
        <w:tblLayout w:type="fixed"/>
        <w:tblCellMar>
          <w:top w:w="0" w:type="dxa"/>
          <w:left w:w="108" w:type="dxa"/>
          <w:bottom w:w="0" w:type="dxa"/>
          <w:right w:w="108" w:type="dxa"/>
        </w:tblCellMar>
      </w:tblPr>
      <w:tblGrid>
        <w:gridCol w:w="600"/>
        <w:gridCol w:w="3734"/>
        <w:gridCol w:w="1330"/>
        <w:gridCol w:w="5818"/>
        <w:gridCol w:w="1934"/>
      </w:tblGrid>
      <w:tr>
        <w:tblPrEx>
          <w:tblLayout w:type="fixed"/>
          <w:tblCellMar>
            <w:top w:w="0" w:type="dxa"/>
            <w:left w:w="108" w:type="dxa"/>
            <w:bottom w:w="0" w:type="dxa"/>
            <w:right w:w="108" w:type="dxa"/>
          </w:tblCellMar>
        </w:tblPrEx>
        <w:trPr>
          <w:trHeight w:val="8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rPr>
                <w:sz w:val="24"/>
                <w:szCs w:val="24"/>
              </w:rPr>
            </w:pPr>
            <w:r>
              <w:rPr>
                <w:rStyle w:val="17"/>
                <w:rFonts w:ascii="黑体" w:hAnsi="黑体" w:eastAsia="黑体" w:cs="黑体"/>
                <w:b w:val="0"/>
                <w:bCs w:val="0"/>
                <w:i w:val="0"/>
                <w:iCs w:val="0"/>
                <w:smallCaps w:val="0"/>
                <w:strike w:val="0"/>
                <w:sz w:val="24"/>
                <w:szCs w:val="24"/>
              </w:rPr>
              <w:t>序</w:t>
            </w:r>
          </w:p>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pPr>
            <w:r>
              <w:rPr>
                <w:rStyle w:val="17"/>
                <w:rFonts w:ascii="黑体" w:hAnsi="黑体" w:eastAsia="黑体" w:cs="黑体"/>
                <w:b w:val="0"/>
                <w:bCs w:val="0"/>
                <w:i w:val="0"/>
                <w:iCs w:val="0"/>
                <w:smallCaps w:val="0"/>
                <w:strike w:val="0"/>
                <w:sz w:val="24"/>
                <w:szCs w:val="24"/>
              </w:rPr>
              <w:t>号</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权力事项名称</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ascii="黑体" w:hAnsi="黑体" w:eastAsia="黑体" w:cs="黑体"/>
                <w:b w:val="0"/>
                <w:bCs w:val="0"/>
                <w:i w:val="0"/>
                <w:iCs w:val="0"/>
                <w:smallCaps w:val="0"/>
                <w:strike w:val="0"/>
                <w:sz w:val="24"/>
                <w:szCs w:val="24"/>
              </w:rPr>
              <w:t>权力类型</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设定</w:t>
            </w:r>
            <w:r>
              <w:rPr>
                <w:rStyle w:val="17"/>
                <w:rFonts w:ascii="黑体" w:hAnsi="黑体" w:eastAsia="黑体" w:cs="黑体"/>
                <w:b w:val="0"/>
                <w:bCs w:val="0"/>
                <w:i w:val="0"/>
                <w:iCs w:val="0"/>
                <w:smallCaps w:val="0"/>
                <w:strike w:val="0"/>
                <w:sz w:val="24"/>
                <w:szCs w:val="24"/>
              </w:rPr>
              <w:t>依据</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78" w:lineRule="exact"/>
              <w:ind w:left="0" w:right="0" w:firstLine="0"/>
              <w:jc w:val="center"/>
              <w:rPr>
                <w:rStyle w:val="17"/>
                <w:rFonts w:hint="eastAsia" w:ascii="黑体" w:hAnsi="黑体" w:eastAsia="黑体" w:cs="黑体"/>
                <w:b w:val="0"/>
                <w:bCs w:val="0"/>
                <w:i w:val="0"/>
                <w:iCs w:val="0"/>
                <w:smallCaps w:val="0"/>
                <w:strike w:val="0"/>
                <w:sz w:val="24"/>
                <w:szCs w:val="24"/>
              </w:rPr>
            </w:pPr>
            <w:r>
              <w:rPr>
                <w:rStyle w:val="17"/>
                <w:rFonts w:hint="eastAsia" w:ascii="黑体" w:hAnsi="黑体" w:eastAsia="黑体" w:cs="黑体"/>
                <w:b w:val="0"/>
                <w:bCs w:val="0"/>
                <w:i w:val="0"/>
                <w:iCs w:val="0"/>
                <w:smallCaps w:val="0"/>
                <w:strike w:val="0"/>
                <w:sz w:val="24"/>
                <w:szCs w:val="24"/>
              </w:rPr>
              <w:t>赋权的</w:t>
            </w:r>
          </w:p>
          <w:p>
            <w:pPr>
              <w:pStyle w:val="18"/>
              <w:keepNext w:val="0"/>
              <w:keepLines w:val="0"/>
              <w:framePr w:w="13416" w:h="8606" w:wrap="around" w:vAnchor="page" w:hAnchor="page" w:x="1638" w:y="1800"/>
              <w:widowControl w:val="0"/>
              <w:shd w:val="clear" w:color="auto" w:fill="auto"/>
              <w:bidi w:val="0"/>
              <w:spacing w:before="0" w:after="0" w:line="278" w:lineRule="exact"/>
              <w:ind w:left="0" w:leftChars="0" w:right="0" w:rightChars="0" w:firstLine="0" w:firstLineChars="0"/>
              <w:jc w:val="center"/>
              <w:rPr>
                <w:sz w:val="24"/>
                <w:szCs w:val="24"/>
              </w:rPr>
            </w:pPr>
            <w:r>
              <w:rPr>
                <w:rStyle w:val="17"/>
                <w:rFonts w:hint="eastAsia" w:ascii="黑体" w:hAnsi="黑体" w:eastAsia="黑体" w:cs="黑体"/>
                <w:b w:val="0"/>
                <w:bCs w:val="0"/>
                <w:i w:val="0"/>
                <w:iCs w:val="0"/>
                <w:smallCaps w:val="0"/>
                <w:strike w:val="0"/>
                <w:sz w:val="24"/>
                <w:szCs w:val="24"/>
              </w:rPr>
              <w:t>原实施层级</w:t>
            </w:r>
          </w:p>
        </w:tc>
      </w:tr>
      <w:tr>
        <w:tblPrEx>
          <w:tblLayout w:type="fixed"/>
          <w:tblCellMar>
            <w:top w:w="0" w:type="dxa"/>
            <w:left w:w="108" w:type="dxa"/>
            <w:bottom w:w="0" w:type="dxa"/>
            <w:right w:w="108" w:type="dxa"/>
          </w:tblCellMar>
        </w:tblPrEx>
        <w:trPr>
          <w:trHeight w:val="1104"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46</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对连续两年未完成更新造林任务的处罚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《中华人民共和国森林法实施条例》第四十二条第一项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46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47</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对当年更新</w:t>
            </w:r>
            <w:r>
              <w:rPr>
                <w:rStyle w:val="17"/>
                <w:rFonts w:hint="eastAsia" w:ascii="仿宋" w:hAnsi="仿宋" w:eastAsia="仿宋" w:cs="仿宋"/>
                <w:b/>
                <w:bCs/>
                <w:i w:val="0"/>
                <w:iCs w:val="0"/>
                <w:smallCaps w:val="0"/>
                <w:strike w:val="0"/>
                <w:lang w:val="en-US"/>
              </w:rPr>
              <w:t>造</w:t>
            </w:r>
            <w:r>
              <w:rPr>
                <w:rStyle w:val="17"/>
                <w:rFonts w:hint="eastAsia" w:ascii="仿宋" w:hAnsi="仿宋" w:eastAsia="仿宋" w:cs="仿宋"/>
                <w:b/>
                <w:bCs/>
                <w:i w:val="0"/>
                <w:iCs w:val="0"/>
                <w:smallCaps w:val="0"/>
                <w:strike w:val="0"/>
              </w:rPr>
              <w:t>林面积未达到应更新造林面积50%的处罚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《中华人民共和国森林法实施条例》第四十二条第二项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078"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48</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对除国家特别规定的干早、半干旱地区外，更新造林当年成活率未达到85%的处罚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《中华人民共和国森林法实施条例》第四十二条第三项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2305" w:hRule="exact"/>
        </w:trPr>
        <w:tc>
          <w:tcPr>
            <w:tcW w:w="60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49</w:t>
            </w:r>
          </w:p>
        </w:tc>
        <w:tc>
          <w:tcPr>
            <w:tcW w:w="3734"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对植树造林责任单位未按照所在地县级人民政府的要求按时完成造</w:t>
            </w:r>
            <w:r>
              <w:rPr>
                <w:rStyle w:val="17"/>
                <w:rFonts w:hint="eastAsia" w:ascii="仿宋" w:hAnsi="仿宋" w:eastAsia="仿宋" w:cs="仿宋"/>
                <w:b/>
                <w:bCs/>
                <w:i w:val="0"/>
                <w:iCs w:val="0"/>
                <w:smallCaps w:val="0"/>
                <w:strike w:val="0"/>
                <w:lang w:val="en-US"/>
              </w:rPr>
              <w:t>林</w:t>
            </w:r>
            <w:r>
              <w:rPr>
                <w:rStyle w:val="17"/>
                <w:rFonts w:hint="eastAsia" w:ascii="仿宋" w:hAnsi="仿宋" w:eastAsia="仿宋" w:cs="仿宋"/>
                <w:b/>
                <w:bCs/>
                <w:i w:val="0"/>
                <w:iCs w:val="0"/>
                <w:smallCaps w:val="0"/>
                <w:strike w:val="0"/>
              </w:rPr>
              <w:t>任务的处罚</w:t>
            </w:r>
          </w:p>
        </w:tc>
        <w:tc>
          <w:tcPr>
            <w:tcW w:w="1330"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《中华人民共和国森林法》第七十九条</w:t>
            </w:r>
          </w:p>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《中华人民共和国森林法实施条例》第四十二条第四项</w:t>
            </w:r>
          </w:p>
        </w:tc>
        <w:tc>
          <w:tcPr>
            <w:tcW w:w="1934" w:type="dxa"/>
            <w:tcBorders>
              <w:top w:val="single" w:color="auto" w:sz="4" w:space="0"/>
              <w:left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r>
        <w:tblPrEx>
          <w:tblLayout w:type="fixed"/>
          <w:tblCellMar>
            <w:top w:w="0" w:type="dxa"/>
            <w:left w:w="108" w:type="dxa"/>
            <w:bottom w:w="0" w:type="dxa"/>
            <w:right w:w="108" w:type="dxa"/>
          </w:tblCellMar>
        </w:tblPrEx>
        <w:trPr>
          <w:trHeight w:val="1008" w:hRule="exact"/>
        </w:trPr>
        <w:tc>
          <w:tcPr>
            <w:tcW w:w="60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240" w:lineRule="auto"/>
              <w:ind w:left="0" w:right="0" w:firstLine="0"/>
              <w:jc w:val="center"/>
            </w:pPr>
            <w:r>
              <w:rPr>
                <w:rStyle w:val="17"/>
                <w:rFonts w:hint="eastAsia" w:ascii="Times New Roman" w:hAnsi="Times New Roman" w:eastAsia="Times New Roman" w:cs="Times New Roman"/>
                <w:b/>
                <w:bCs/>
                <w:i w:val="0"/>
                <w:iCs w:val="0"/>
                <w:smallCaps w:val="0"/>
                <w:strike w:val="0"/>
                <w:lang w:val="en-US"/>
              </w:rPr>
              <w:t>50</w:t>
            </w:r>
          </w:p>
        </w:tc>
        <w:tc>
          <w:tcPr>
            <w:tcW w:w="3734"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对破坏或者擅自改变基本农田保护区标志的处罚</w:t>
            </w:r>
          </w:p>
        </w:tc>
        <w:tc>
          <w:tcPr>
            <w:tcW w:w="1330"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行政处罚</w:t>
            </w:r>
          </w:p>
        </w:tc>
        <w:tc>
          <w:tcPr>
            <w:tcW w:w="5818" w:type="dxa"/>
            <w:tcBorders>
              <w:top w:val="single" w:color="auto" w:sz="4" w:space="0"/>
              <w:left w:val="single" w:color="auto" w:sz="4" w:space="0"/>
              <w:bottom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both"/>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《基本农田保护条例》第三十二</w:t>
            </w:r>
            <w:r>
              <w:rPr>
                <w:rStyle w:val="17"/>
                <w:rFonts w:hint="eastAsia" w:ascii="仿宋" w:hAnsi="仿宋" w:eastAsia="仿宋" w:cs="仿宋"/>
                <w:b/>
                <w:bCs/>
                <w:i w:val="0"/>
                <w:iCs w:val="0"/>
                <w:smallCaps w:val="0"/>
                <w:strike w:val="0"/>
                <w:lang w:val="en-US"/>
              </w:rPr>
              <w:t>条</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
              <w:keepNext w:val="0"/>
              <w:keepLines w:val="0"/>
              <w:framePr w:w="13416" w:h="8606" w:wrap="around" w:vAnchor="page" w:hAnchor="page" w:x="1638" w:y="1800"/>
              <w:widowControl w:val="0"/>
              <w:shd w:val="clear" w:color="auto" w:fill="auto"/>
              <w:bidi w:val="0"/>
              <w:spacing w:before="0" w:after="0" w:line="307" w:lineRule="exact"/>
              <w:ind w:left="0" w:right="0" w:firstLine="0"/>
              <w:jc w:val="center"/>
              <w:rPr>
                <w:rStyle w:val="17"/>
                <w:rFonts w:hint="eastAsia" w:ascii="仿宋" w:hAnsi="仿宋" w:eastAsia="仿宋" w:cs="仿宋"/>
                <w:b/>
                <w:bCs/>
                <w:i w:val="0"/>
                <w:iCs w:val="0"/>
                <w:smallCaps w:val="0"/>
                <w:strike w:val="0"/>
              </w:rPr>
            </w:pPr>
            <w:r>
              <w:rPr>
                <w:rStyle w:val="17"/>
                <w:rFonts w:hint="eastAsia" w:ascii="仿宋" w:hAnsi="仿宋" w:eastAsia="仿宋" w:cs="仿宋"/>
                <w:b/>
                <w:bCs/>
                <w:i w:val="0"/>
                <w:iCs w:val="0"/>
                <w:smallCaps w:val="0"/>
                <w:strike w:val="0"/>
              </w:rPr>
              <w:t>旗县级</w:t>
            </w:r>
          </w:p>
        </w:tc>
      </w:tr>
    </w:tbl>
    <w:p>
      <w:pPr>
        <w:widowControl w:val="0"/>
        <w:spacing w:line="1" w:lineRule="exact"/>
      </w:pPr>
    </w:p>
    <w:sectPr>
      <w:footnotePr>
        <w:numFmt w:val="decimal"/>
      </w:footnotePr>
      <w:pgSz w:w="16838" w:h="11906" w:orient="landscape"/>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ngLiU_HKSCS">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1FBE22B6"/>
    <w:rsid w:val="3B83220B"/>
    <w:rsid w:val="608B4C88"/>
    <w:rsid w:val="6989750C"/>
    <w:rsid w:val="6D60405D"/>
    <w:rsid w:val="7DF172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MingLiU_HKSCS" w:hAnsi="MingLiU_HKSCS" w:eastAsia="MingLiU_HKSCS" w:cs="MingLiU_HKSCS"/>
      <w:color w:val="000000"/>
      <w:spacing w:val="0"/>
      <w:w w:val="100"/>
      <w:position w:val="0"/>
      <w:sz w:val="24"/>
      <w:szCs w:val="24"/>
      <w:shd w:val="clear" w:color="auto" w:fill="auto"/>
      <w:lang w:val="en-US" w:eastAsia="en-US" w:bidi="en-US"/>
    </w:rPr>
  </w:style>
  <w:style w:type="character" w:default="1" w:styleId="2">
    <w:name w:val="Default Paragraph Font"/>
    <w:qFormat/>
    <w:uiPriority w:val="0"/>
    <w:rPr>
      <w:rFonts w:ascii="MingLiU_HKSCS" w:hAnsi="MingLiU_HKSCS" w:eastAsia="MingLiU_HKSCS" w:cs="MingLiU_HKSCS"/>
      <w:color w:val="000000"/>
      <w:spacing w:val="0"/>
      <w:w w:val="100"/>
      <w:position w:val="0"/>
      <w:sz w:val="24"/>
      <w:szCs w:val="24"/>
      <w:shd w:val="clear" w:color="auto" w:fill="auto"/>
      <w:lang w:val="en-US" w:eastAsia="en-US" w:bidi="en-US"/>
    </w:rPr>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 w:type="character" w:customStyle="1" w:styleId="5">
    <w:name w:val="正文文本 (4)_"/>
    <w:basedOn w:val="2"/>
    <w:link w:val="6"/>
    <w:qFormat/>
    <w:uiPriority w:val="0"/>
    <w:rPr>
      <w:rFonts w:ascii="Times New Roman" w:hAnsi="Times New Roman" w:eastAsia="Times New Roman" w:cs="Times New Roman"/>
      <w:sz w:val="30"/>
      <w:szCs w:val="30"/>
      <w:u w:val="none"/>
    </w:rPr>
  </w:style>
  <w:style w:type="paragraph" w:customStyle="1" w:styleId="6">
    <w:name w:val="正文文本 (4)"/>
    <w:basedOn w:val="1"/>
    <w:link w:val="5"/>
    <w:qFormat/>
    <w:uiPriority w:val="0"/>
    <w:pPr>
      <w:widowControl w:val="0"/>
      <w:shd w:val="clear" w:color="auto" w:fill="auto"/>
      <w:spacing w:after="2080"/>
    </w:pPr>
    <w:rPr>
      <w:rFonts w:ascii="Times New Roman" w:hAnsi="Times New Roman" w:eastAsia="Times New Roman" w:cs="Times New Roman"/>
      <w:sz w:val="30"/>
      <w:szCs w:val="30"/>
      <w:u w:val="none"/>
    </w:rPr>
  </w:style>
  <w:style w:type="character" w:customStyle="1" w:styleId="7">
    <w:name w:val="标题 #1_"/>
    <w:basedOn w:val="2"/>
    <w:link w:val="8"/>
    <w:qFormat/>
    <w:uiPriority w:val="0"/>
    <w:rPr>
      <w:rFonts w:ascii="宋体" w:hAnsi="宋体" w:eastAsia="宋体" w:cs="宋体"/>
      <w:sz w:val="80"/>
      <w:szCs w:val="80"/>
      <w:u w:val="none"/>
      <w:lang w:val="zh-CN" w:eastAsia="zh-CN" w:bidi="zh-CN"/>
    </w:rPr>
  </w:style>
  <w:style w:type="paragraph" w:customStyle="1" w:styleId="8">
    <w:name w:val="标题 #1"/>
    <w:basedOn w:val="1"/>
    <w:link w:val="7"/>
    <w:qFormat/>
    <w:uiPriority w:val="0"/>
    <w:pPr>
      <w:widowControl w:val="0"/>
      <w:shd w:val="clear" w:color="auto" w:fill="auto"/>
      <w:spacing w:after="480"/>
      <w:outlineLvl w:val="0"/>
    </w:pPr>
    <w:rPr>
      <w:rFonts w:ascii="宋体" w:hAnsi="宋体" w:eastAsia="宋体" w:cs="宋体"/>
      <w:sz w:val="80"/>
      <w:szCs w:val="80"/>
      <w:u w:val="none"/>
      <w:lang w:val="zh-CN" w:eastAsia="zh-CN" w:bidi="zh-CN"/>
    </w:rPr>
  </w:style>
  <w:style w:type="character" w:customStyle="1" w:styleId="9">
    <w:name w:val="标题 #2_"/>
    <w:basedOn w:val="2"/>
    <w:link w:val="10"/>
    <w:qFormat/>
    <w:uiPriority w:val="0"/>
    <w:rPr>
      <w:rFonts w:ascii="宋体" w:hAnsi="宋体" w:eastAsia="宋体" w:cs="宋体"/>
      <w:sz w:val="62"/>
      <w:szCs w:val="62"/>
      <w:u w:val="none"/>
      <w:lang w:val="zh-CN" w:eastAsia="zh-CN" w:bidi="zh-CN"/>
    </w:rPr>
  </w:style>
  <w:style w:type="paragraph" w:customStyle="1" w:styleId="10">
    <w:name w:val="标题 #2"/>
    <w:basedOn w:val="1"/>
    <w:link w:val="9"/>
    <w:qFormat/>
    <w:uiPriority w:val="0"/>
    <w:pPr>
      <w:widowControl w:val="0"/>
      <w:shd w:val="clear" w:color="auto" w:fill="auto"/>
      <w:spacing w:after="1380"/>
      <w:outlineLvl w:val="1"/>
    </w:pPr>
    <w:rPr>
      <w:rFonts w:ascii="宋体" w:hAnsi="宋体" w:eastAsia="宋体" w:cs="宋体"/>
      <w:sz w:val="62"/>
      <w:szCs w:val="62"/>
      <w:u w:val="none"/>
      <w:lang w:val="zh-CN" w:eastAsia="zh-CN" w:bidi="zh-CN"/>
    </w:rPr>
  </w:style>
  <w:style w:type="character" w:customStyle="1" w:styleId="11">
    <w:name w:val="正文文本 (3)_"/>
    <w:basedOn w:val="2"/>
    <w:link w:val="12"/>
    <w:qFormat/>
    <w:uiPriority w:val="0"/>
    <w:rPr>
      <w:rFonts w:ascii="黑体" w:hAnsi="黑体" w:eastAsia="黑体" w:cs="黑体"/>
      <w:sz w:val="32"/>
      <w:szCs w:val="32"/>
      <w:u w:val="none"/>
      <w:lang w:val="zh-CN" w:eastAsia="zh-CN" w:bidi="zh-CN"/>
    </w:rPr>
  </w:style>
  <w:style w:type="paragraph" w:customStyle="1" w:styleId="12">
    <w:name w:val="正文文本 (3)"/>
    <w:basedOn w:val="1"/>
    <w:link w:val="11"/>
    <w:qFormat/>
    <w:uiPriority w:val="0"/>
    <w:pPr>
      <w:widowControl w:val="0"/>
      <w:shd w:val="clear" w:color="auto" w:fill="auto"/>
      <w:spacing w:line="551" w:lineRule="exact"/>
      <w:ind w:firstLine="610"/>
    </w:pPr>
    <w:rPr>
      <w:rFonts w:ascii="黑体" w:hAnsi="黑体" w:eastAsia="黑体" w:cs="黑体"/>
      <w:sz w:val="32"/>
      <w:szCs w:val="32"/>
      <w:u w:val="none"/>
      <w:lang w:val="zh-CN" w:eastAsia="zh-CN" w:bidi="zh-CN"/>
    </w:rPr>
  </w:style>
  <w:style w:type="character" w:customStyle="1" w:styleId="13">
    <w:name w:val="标题 #3_"/>
    <w:basedOn w:val="2"/>
    <w:link w:val="14"/>
    <w:qFormat/>
    <w:uiPriority w:val="0"/>
    <w:rPr>
      <w:rFonts w:ascii="宋体" w:hAnsi="宋体" w:eastAsia="宋体" w:cs="宋体"/>
      <w:sz w:val="42"/>
      <w:szCs w:val="42"/>
      <w:u w:val="none"/>
      <w:lang w:val="zh-CN" w:eastAsia="zh-CN" w:bidi="zh-CN"/>
    </w:rPr>
  </w:style>
  <w:style w:type="paragraph" w:customStyle="1" w:styleId="14">
    <w:name w:val="标题 #3"/>
    <w:basedOn w:val="1"/>
    <w:link w:val="13"/>
    <w:qFormat/>
    <w:uiPriority w:val="0"/>
    <w:pPr>
      <w:widowControl w:val="0"/>
      <w:shd w:val="clear" w:color="auto" w:fill="auto"/>
      <w:spacing w:after="660" w:line="739" w:lineRule="exact"/>
      <w:ind w:left="1120" w:hanging="560"/>
      <w:outlineLvl w:val="2"/>
    </w:pPr>
    <w:rPr>
      <w:rFonts w:ascii="宋体" w:hAnsi="宋体" w:eastAsia="宋体" w:cs="宋体"/>
      <w:sz w:val="42"/>
      <w:szCs w:val="42"/>
      <w:u w:val="none"/>
      <w:lang w:val="zh-CN" w:eastAsia="zh-CN" w:bidi="zh-CN"/>
    </w:rPr>
  </w:style>
  <w:style w:type="character" w:customStyle="1" w:styleId="15">
    <w:name w:val="正文文本_"/>
    <w:basedOn w:val="2"/>
    <w:link w:val="16"/>
    <w:qFormat/>
    <w:uiPriority w:val="0"/>
    <w:rPr>
      <w:rFonts w:ascii="宋体" w:hAnsi="宋体" w:eastAsia="宋体" w:cs="宋体"/>
      <w:sz w:val="30"/>
      <w:szCs w:val="30"/>
      <w:u w:val="none"/>
      <w:lang w:val="zh-CN" w:eastAsia="zh-CN" w:bidi="zh-CN"/>
    </w:rPr>
  </w:style>
  <w:style w:type="paragraph" w:customStyle="1" w:styleId="16">
    <w:name w:val="正文文本1"/>
    <w:basedOn w:val="1"/>
    <w:link w:val="15"/>
    <w:qFormat/>
    <w:uiPriority w:val="0"/>
    <w:pPr>
      <w:widowControl w:val="0"/>
      <w:shd w:val="clear" w:color="auto" w:fill="auto"/>
      <w:spacing w:line="386" w:lineRule="auto"/>
      <w:ind w:firstLine="400"/>
    </w:pPr>
    <w:rPr>
      <w:rFonts w:ascii="宋体" w:hAnsi="宋体" w:eastAsia="宋体" w:cs="宋体"/>
      <w:sz w:val="30"/>
      <w:szCs w:val="30"/>
      <w:u w:val="none"/>
      <w:lang w:val="zh-CN" w:eastAsia="zh-CN" w:bidi="zh-CN"/>
    </w:rPr>
  </w:style>
  <w:style w:type="character" w:customStyle="1" w:styleId="17">
    <w:name w:val="其他_"/>
    <w:basedOn w:val="2"/>
    <w:link w:val="18"/>
    <w:qFormat/>
    <w:uiPriority w:val="0"/>
    <w:rPr>
      <w:rFonts w:ascii="宋体" w:hAnsi="宋体" w:eastAsia="宋体" w:cs="宋体"/>
      <w:sz w:val="22"/>
      <w:szCs w:val="22"/>
      <w:u w:val="none"/>
      <w:lang w:val="zh-CN" w:eastAsia="zh-CN" w:bidi="zh-CN"/>
    </w:rPr>
  </w:style>
  <w:style w:type="paragraph" w:customStyle="1" w:styleId="18">
    <w:name w:val="其他"/>
    <w:basedOn w:val="1"/>
    <w:link w:val="17"/>
    <w:qFormat/>
    <w:uiPriority w:val="0"/>
    <w:pPr>
      <w:widowControl w:val="0"/>
      <w:shd w:val="clear" w:color="auto" w:fill="auto"/>
    </w:pPr>
    <w:rPr>
      <w:rFonts w:ascii="宋体" w:hAnsi="宋体" w:eastAsia="宋体" w:cs="宋体"/>
      <w:sz w:val="22"/>
      <w:szCs w:val="22"/>
      <w:u w:val="none"/>
      <w:lang w:val="zh-CN" w:eastAsia="zh-CN" w:bidi="zh-CN"/>
    </w:rPr>
  </w:style>
  <w:style w:type="character" w:customStyle="1" w:styleId="19">
    <w:name w:val="正文文本 (2)_"/>
    <w:basedOn w:val="2"/>
    <w:link w:val="20"/>
    <w:qFormat/>
    <w:uiPriority w:val="0"/>
    <w:rPr>
      <w:rFonts w:ascii="宋体" w:hAnsi="宋体" w:eastAsia="宋体" w:cs="宋体"/>
      <w:sz w:val="26"/>
      <w:szCs w:val="26"/>
      <w:u w:val="none"/>
      <w:lang w:val="zh-CN" w:eastAsia="zh-CN" w:bidi="zh-CN"/>
    </w:rPr>
  </w:style>
  <w:style w:type="paragraph" w:customStyle="1" w:styleId="20">
    <w:name w:val="正文文本 (2)"/>
    <w:basedOn w:val="1"/>
    <w:link w:val="19"/>
    <w:qFormat/>
    <w:uiPriority w:val="0"/>
    <w:pPr>
      <w:widowControl w:val="0"/>
      <w:shd w:val="clear" w:color="auto" w:fill="auto"/>
      <w:spacing w:after="340"/>
      <w:ind w:firstLine="220"/>
    </w:pPr>
    <w:rPr>
      <w:rFonts w:ascii="宋体" w:hAnsi="宋体" w:eastAsia="宋体" w:cs="宋体"/>
      <w:sz w:val="26"/>
      <w:szCs w:val="26"/>
      <w:u w:val="none"/>
      <w:lang w:val="zh-CN" w:eastAsia="zh-CN" w:bidi="zh-CN"/>
    </w:rPr>
  </w:style>
  <w:style w:type="character" w:customStyle="1" w:styleId="21">
    <w:name w:val="正文文本 (5)_"/>
    <w:basedOn w:val="2"/>
    <w:link w:val="22"/>
    <w:qFormat/>
    <w:uiPriority w:val="0"/>
    <w:rPr>
      <w:rFonts w:ascii="宋体" w:hAnsi="宋体" w:eastAsia="宋体" w:cs="宋体"/>
      <w:sz w:val="20"/>
      <w:szCs w:val="20"/>
      <w:u w:val="none"/>
      <w:lang w:val="zh-CN" w:eastAsia="zh-CN" w:bidi="zh-CN"/>
    </w:rPr>
  </w:style>
  <w:style w:type="paragraph" w:customStyle="1" w:styleId="22">
    <w:name w:val="正文文本 (5)"/>
    <w:basedOn w:val="1"/>
    <w:link w:val="21"/>
    <w:qFormat/>
    <w:uiPriority w:val="0"/>
    <w:pPr>
      <w:widowControl w:val="0"/>
      <w:shd w:val="clear" w:color="auto" w:fill="auto"/>
      <w:spacing w:after="340"/>
    </w:pPr>
    <w:rPr>
      <w:rFonts w:ascii="宋体" w:hAnsi="宋体" w:eastAsia="宋体" w:cs="宋体"/>
      <w:sz w:val="20"/>
      <w:szCs w:val="20"/>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2024-02-28T07:53:00Z</dcterms:created>
  <dc:creator>Administrator</dc:creator>
  <cp:lastModifiedBy>Administrator</cp:lastModifiedBy>
  <dcterms:modified xsi:type="dcterms:W3CDTF">2024-05-23T09:53:39Z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