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C34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52"/>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52"/>
          <w:lang w:val="en-US" w:eastAsia="zh-CN"/>
          <w14:textFill>
            <w14:solidFill>
              <w14:schemeClr w14:val="tx1"/>
            </w14:solidFill>
          </w14:textFill>
        </w:rPr>
        <w:t>2024年乌拉特中旗法治政府建设工作报告</w:t>
      </w:r>
    </w:p>
    <w:p w14:paraId="74AD26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Autospacing="0" w:after="0" w:afterAutospacing="0" w:line="560" w:lineRule="exact"/>
        <w:ind w:right="0"/>
        <w:jc w:val="both"/>
        <w:textAlignment w:val="auto"/>
        <w:rPr>
          <w:rFonts w:hint="eastAsia" w:ascii="宋体" w:hAnsi="宋体" w:eastAsia="宋体" w:cs="宋体"/>
          <w:i w:val="0"/>
          <w:iCs w:val="0"/>
          <w:caps w:val="0"/>
          <w:color w:val="000000" w:themeColor="text1"/>
          <w:spacing w:val="0"/>
          <w:kern w:val="0"/>
          <w:sz w:val="18"/>
          <w:szCs w:val="18"/>
          <w:shd w:val="clear" w:color="auto" w:fill="FFFFFF"/>
          <w:lang w:val="en-US" w:eastAsia="zh-CN" w:bidi="ar"/>
          <w14:textFill>
            <w14:solidFill>
              <w14:schemeClr w14:val="tx1"/>
            </w14:solidFill>
          </w14:textFill>
        </w:rPr>
      </w:pPr>
    </w:p>
    <w:p w14:paraId="79AD35E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32"/>
          <w:szCs w:val="32"/>
          <w:lang w:val="en-US" w:eastAsia="zh-CN" w:bidi="ar-SA"/>
          <w14:textFill>
            <w14:solidFill>
              <w14:schemeClr w14:val="tx1"/>
            </w14:solidFill>
          </w14:textFill>
        </w:rPr>
        <w:t>现将我旗2024年度法治政府建设工作情况报告如下：</w:t>
      </w:r>
    </w:p>
    <w:p w14:paraId="64EC8F1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i w:val="0"/>
          <w:iCs w:val="0"/>
          <w:caps w:val="0"/>
          <w:color w:val="000000" w:themeColor="text1"/>
          <w:spacing w:val="0"/>
          <w:sz w:val="32"/>
          <w:szCs w:val="32"/>
          <w:shd w:val="clear" w:color="auto" w:fill="FFFFFF"/>
          <w:lang w:val="en-US" w:eastAsia="zh-CN"/>
          <w14:textFill>
            <w14:solidFill>
              <w14:schemeClr w14:val="tx1"/>
            </w14:solidFill>
          </w14:textFill>
        </w:rPr>
        <w:t>一、</w:t>
      </w:r>
      <w:r>
        <w:rPr>
          <w:rStyle w:val="14"/>
          <w:rFonts w:hint="eastAsia" w:ascii="黑体" w:hAnsi="黑体" w:eastAsia="黑体" w:cs="黑体"/>
          <w:b w:val="0"/>
          <w:bCs w:val="0"/>
          <w:i w:val="0"/>
          <w:iCs w:val="0"/>
          <w:caps w:val="0"/>
          <w:color w:val="000000" w:themeColor="text1"/>
          <w:spacing w:val="0"/>
          <w:sz w:val="32"/>
          <w:szCs w:val="32"/>
          <w:shd w:val="clear" w:color="auto" w:fill="FFFFFF"/>
          <w14:textFill>
            <w14:solidFill>
              <w14:schemeClr w14:val="tx1"/>
            </w14:solidFill>
          </w14:textFill>
        </w:rPr>
        <w:t>深化学习宣传习近平法治思想</w:t>
      </w:r>
    </w:p>
    <w:p w14:paraId="6984430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乌拉特中旗将习近平法治思想作为行动指南，围绕旗域经济总体思路和“三四五</w:t>
      </w:r>
      <w:bookmarkStart w:id="0" w:name="_GoBack"/>
      <w:bookmarkEnd w:id="0"/>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整体布局，以学为先、以宣为要，落实干部学法制度。举办习近平法治思想培训班，召开旗委理论中心组学习（扩大）会议暨学习贯彻习近平法治思想专题学习会议。开展习近平法治思想宣传活动，持续学深悟透习近平法治思想，提升领导干部运用法治思维和法治方式的能力。把落实领导干部应知应会党内法规和国家法律清单制度摆在重要位置，制定年度普法计划、普法责任清单，常态化开展干部讲堂、专题培训、科级干部任前法律知识考试等活动，推动领导干部带头遵规学规守规用规、尊法学法守法用法。</w:t>
      </w:r>
    </w:p>
    <w:p w14:paraId="48CD1A41">
      <w:pPr>
        <w:pStyle w:val="1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Chars="200" w:right="0" w:rightChars="0"/>
        <w:jc w:val="left"/>
        <w:textAlignment w:val="auto"/>
        <w:rPr>
          <w:rFonts w:hint="eastAsia" w:ascii="黑体" w:hAnsi="黑体" w:eastAsia="黑体" w:cs="黑体"/>
          <w:i w:val="0"/>
          <w:iCs w:val="0"/>
          <w:caps w:val="0"/>
          <w:color w:val="000000" w:themeColor="text1"/>
          <w:spacing w:val="0"/>
          <w:sz w:val="32"/>
          <w:szCs w:val="32"/>
          <w:shd w:val="clear" w:color="auto" w:fill="FFFFFF"/>
          <w14:textFill>
            <w14:solidFill>
              <w14:schemeClr w14:val="tx1"/>
            </w14:solidFill>
          </w14:textFill>
        </w:rPr>
      </w:pPr>
      <w:r>
        <w:rPr>
          <w:rStyle w:val="14"/>
          <w:rFonts w:hint="eastAsia" w:ascii="黑体" w:hAnsi="黑体" w:eastAsia="黑体" w:cs="黑体"/>
          <w:b w:val="0"/>
          <w:bCs w:val="0"/>
          <w:i w:val="0"/>
          <w:iCs w:val="0"/>
          <w:caps w:val="0"/>
          <w:color w:val="000000" w:themeColor="text1"/>
          <w:spacing w:val="0"/>
          <w:sz w:val="32"/>
          <w:szCs w:val="32"/>
          <w:shd w:val="clear" w:color="auto" w:fill="FFFFFF"/>
          <w:lang w:val="en-US" w:eastAsia="zh-CN"/>
          <w14:textFill>
            <w14:solidFill>
              <w14:schemeClr w14:val="tx1"/>
            </w14:solidFill>
          </w14:textFill>
        </w:rPr>
        <w:t>二、深入</w:t>
      </w:r>
      <w:r>
        <w:rPr>
          <w:rStyle w:val="14"/>
          <w:rFonts w:hint="eastAsia" w:ascii="黑体" w:hAnsi="黑体" w:eastAsia="黑体" w:cs="黑体"/>
          <w:b w:val="0"/>
          <w:bCs w:val="0"/>
          <w:i w:val="0"/>
          <w:iCs w:val="0"/>
          <w:caps w:val="0"/>
          <w:color w:val="000000" w:themeColor="text1"/>
          <w:spacing w:val="0"/>
          <w:sz w:val="32"/>
          <w:szCs w:val="32"/>
          <w:shd w:val="clear" w:color="auto" w:fill="FFFFFF"/>
          <w14:textFill>
            <w14:solidFill>
              <w14:schemeClr w14:val="tx1"/>
            </w14:solidFill>
          </w14:textFill>
        </w:rPr>
        <w:t>扎实推进法治建设工作</w:t>
      </w:r>
    </w:p>
    <w:p w14:paraId="7A2E967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党政主要负责人积极履行推进法治建设第一责任人职责，将法治建设纳入发展总体规划和年度工作计划，与经济社会发展同部署、同推进，不断推动法治工作实现新进步、迈上新台阶。</w:t>
      </w:r>
    </w:p>
    <w:p w14:paraId="616CC57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Style w:val="14"/>
          <w:rFonts w:hint="default" w:ascii="Times New Roman" w:hAnsi="Times New Roman" w:eastAsia="楷体_GB2312" w:cs="Times New Roman"/>
          <w:b/>
          <w:bCs w:val="0"/>
          <w:i w:val="0"/>
          <w:iCs w:val="0"/>
          <w:caps w:val="0"/>
          <w:color w:val="000000" w:themeColor="text1"/>
          <w:spacing w:val="0"/>
          <w:sz w:val="32"/>
          <w:szCs w:val="32"/>
          <w:shd w:val="clear" w:color="auto" w:fill="FFFFFF"/>
          <w14:textFill>
            <w14:solidFill>
              <w14:schemeClr w14:val="tx1"/>
            </w14:solidFill>
          </w14:textFill>
        </w:rPr>
        <w:t>（一）健全</w:t>
      </w:r>
      <w:r>
        <w:rPr>
          <w:rStyle w:val="14"/>
          <w:rFonts w:hint="default" w:ascii="Times New Roman" w:hAnsi="Times New Roman" w:eastAsia="楷体_GB2312" w:cs="Times New Roman"/>
          <w:b/>
          <w:bCs w:val="0"/>
          <w:i w:val="0"/>
          <w:iCs w:val="0"/>
          <w:caps w:val="0"/>
          <w:color w:val="000000" w:themeColor="text1"/>
          <w:spacing w:val="0"/>
          <w:sz w:val="32"/>
          <w:szCs w:val="32"/>
          <w:shd w:val="clear" w:color="auto" w:fill="FFFFFF"/>
          <w:lang w:val="en-US" w:eastAsia="zh-CN"/>
          <w14:textFill>
            <w14:solidFill>
              <w14:schemeClr w14:val="tx1"/>
            </w14:solidFill>
          </w14:textFill>
        </w:rPr>
        <w:t>完善</w:t>
      </w:r>
      <w:r>
        <w:rPr>
          <w:rStyle w:val="14"/>
          <w:rFonts w:hint="default" w:ascii="Times New Roman" w:hAnsi="Times New Roman" w:eastAsia="楷体_GB2312" w:cs="Times New Roman"/>
          <w:b/>
          <w:bCs w:val="0"/>
          <w:i w:val="0"/>
          <w:iCs w:val="0"/>
          <w:caps w:val="0"/>
          <w:color w:val="000000" w:themeColor="text1"/>
          <w:spacing w:val="0"/>
          <w:sz w:val="32"/>
          <w:szCs w:val="32"/>
          <w:shd w:val="clear" w:color="auto" w:fill="FFFFFF"/>
          <w14:textFill>
            <w14:solidFill>
              <w14:schemeClr w14:val="tx1"/>
            </w14:solidFill>
          </w14:textFill>
        </w:rPr>
        <w:t>程序，</w:t>
      </w:r>
      <w:r>
        <w:rPr>
          <w:rStyle w:val="14"/>
          <w:rFonts w:hint="default" w:ascii="Times New Roman" w:hAnsi="Times New Roman" w:eastAsia="楷体_GB2312" w:cs="Times New Roman"/>
          <w:b/>
          <w:bCs w:val="0"/>
          <w:i w:val="0"/>
          <w:iCs w:val="0"/>
          <w:caps w:val="0"/>
          <w:color w:val="000000" w:themeColor="text1"/>
          <w:spacing w:val="0"/>
          <w:sz w:val="32"/>
          <w:szCs w:val="32"/>
          <w:shd w:val="clear" w:color="auto" w:fill="FFFFFF"/>
          <w:lang w:val="en-US" w:eastAsia="zh-CN"/>
          <w14:textFill>
            <w14:solidFill>
              <w14:schemeClr w14:val="tx1"/>
            </w14:solidFill>
          </w14:textFill>
        </w:rPr>
        <w:t>推动</w:t>
      </w:r>
      <w:r>
        <w:rPr>
          <w:rStyle w:val="14"/>
          <w:rFonts w:hint="default" w:ascii="Times New Roman" w:hAnsi="Times New Roman" w:eastAsia="楷体_GB2312" w:cs="Times New Roman"/>
          <w:b/>
          <w:bCs w:val="0"/>
          <w:i w:val="0"/>
          <w:iCs w:val="0"/>
          <w:caps w:val="0"/>
          <w:color w:val="000000" w:themeColor="text1"/>
          <w:spacing w:val="0"/>
          <w:sz w:val="32"/>
          <w:szCs w:val="32"/>
          <w:shd w:val="clear" w:color="auto" w:fill="FFFFFF"/>
          <w14:textFill>
            <w14:solidFill>
              <w14:schemeClr w14:val="tx1"/>
            </w14:solidFill>
          </w14:textFill>
        </w:rPr>
        <w:t>行政决策规范化、程序化、法治化</w:t>
      </w:r>
      <w:r>
        <w:rPr>
          <w:rStyle w:val="14"/>
          <w:rFonts w:hint="default" w:ascii="Times New Roman" w:hAnsi="Times New Roman" w:eastAsia="楷体_GB2312" w:cs="Times New Roman"/>
          <w:b/>
          <w:bCs w:val="0"/>
          <w:i w:val="0"/>
          <w:iCs w:val="0"/>
          <w:caps w:val="0"/>
          <w:color w:val="000000" w:themeColor="text1"/>
          <w:spacing w:val="0"/>
          <w:sz w:val="32"/>
          <w:szCs w:val="32"/>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依法落实行政决策程序规范，公布2024年度乌拉特中旗重大行政决策事项目录，强化重大行政决策目录化管理。全面落实规范性文件合法性审查机制，行政规范性文件合法性审核率、备案审查率和清理率达到100%，制定行政规范性文件6件，废止和宣布失效行政规范性文件3件。持续强化重大行政决策的合法性审查机制建设，不断完善审查制度、提升审查能力、加强监督制约，提升决策的合法性和合理性，增强公众对政府的信任和支持。截至目前，完成行政规范性文件审查2件，已出具合法性审查意见70件，审查、修改各类行政文书及其他文书共230件，参与处理疑难信访案件5件，公职律师、法律顾问参与信访接待、化解涉诉矛盾纠纷等43件。</w:t>
      </w:r>
    </w:p>
    <w:p w14:paraId="1474603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Style w:val="14"/>
          <w:rFonts w:hint="eastAsia" w:ascii="Times New Roman" w:hAnsi="Times New Roman" w:eastAsia="楷体_GB2312" w:cs="Times New Roman"/>
          <w:b/>
          <w:bCs w:val="0"/>
          <w:i w:val="0"/>
          <w:iCs w:val="0"/>
          <w:caps w:val="0"/>
          <w:color w:val="000000" w:themeColor="text1"/>
          <w:spacing w:val="0"/>
          <w:sz w:val="32"/>
          <w:szCs w:val="32"/>
          <w:shd w:val="clear" w:color="auto" w:fill="FFFFFF"/>
          <w14:textFill>
            <w14:solidFill>
              <w14:schemeClr w14:val="tx1"/>
            </w14:solidFill>
          </w14:textFill>
        </w:rPr>
        <w:t>（二）</w:t>
      </w:r>
      <w:r>
        <w:rPr>
          <w:rStyle w:val="14"/>
          <w:rFonts w:hint="eastAsia" w:ascii="Times New Roman" w:hAnsi="Times New Roman" w:eastAsia="楷体_GB2312" w:cs="Times New Roman"/>
          <w:b/>
          <w:bCs w:val="0"/>
          <w:i w:val="0"/>
          <w:iCs w:val="0"/>
          <w:caps w:val="0"/>
          <w:color w:val="000000" w:themeColor="text1"/>
          <w:spacing w:val="0"/>
          <w:sz w:val="32"/>
          <w:szCs w:val="32"/>
          <w:shd w:val="clear" w:color="auto" w:fill="FFFFFF"/>
          <w:lang w:val="en-US" w:eastAsia="zh-CN"/>
          <w14:textFill>
            <w14:solidFill>
              <w14:schemeClr w14:val="tx1"/>
            </w14:solidFill>
          </w14:textFill>
        </w:rPr>
        <w:t>建立制度机制，</w:t>
      </w:r>
      <w:r>
        <w:rPr>
          <w:rStyle w:val="14"/>
          <w:rFonts w:hint="eastAsia" w:ascii="Times New Roman" w:hAnsi="Times New Roman" w:eastAsia="楷体_GB2312" w:cs="Times New Roman"/>
          <w:b/>
          <w:bCs w:val="0"/>
          <w:i w:val="0"/>
          <w:iCs w:val="0"/>
          <w:caps w:val="0"/>
          <w:color w:val="000000" w:themeColor="text1"/>
          <w:spacing w:val="0"/>
          <w:sz w:val="32"/>
          <w:szCs w:val="32"/>
          <w:shd w:val="clear" w:color="auto" w:fill="FFFFFF"/>
          <w14:textFill>
            <w14:solidFill>
              <w14:schemeClr w14:val="tx1"/>
            </w14:solidFill>
          </w14:textFill>
        </w:rPr>
        <w:t>推</w:t>
      </w:r>
      <w:r>
        <w:rPr>
          <w:rStyle w:val="14"/>
          <w:rFonts w:hint="eastAsia" w:ascii="Times New Roman" w:hAnsi="Times New Roman" w:eastAsia="楷体_GB2312" w:cs="Times New Roman"/>
          <w:b/>
          <w:bCs w:val="0"/>
          <w:i w:val="0"/>
          <w:iCs w:val="0"/>
          <w:caps w:val="0"/>
          <w:color w:val="000000" w:themeColor="text1"/>
          <w:spacing w:val="0"/>
          <w:sz w:val="32"/>
          <w:szCs w:val="32"/>
          <w:shd w:val="clear" w:color="auto" w:fill="FFFFFF"/>
          <w:lang w:val="en-US" w:eastAsia="zh-CN"/>
          <w14:textFill>
            <w14:solidFill>
              <w14:schemeClr w14:val="tx1"/>
            </w14:solidFill>
          </w14:textFill>
        </w:rPr>
        <w:t>动</w:t>
      </w:r>
      <w:r>
        <w:rPr>
          <w:rStyle w:val="14"/>
          <w:rFonts w:hint="eastAsia" w:ascii="Times New Roman" w:hAnsi="Times New Roman" w:eastAsia="楷体_GB2312" w:cs="Times New Roman"/>
          <w:b/>
          <w:bCs w:val="0"/>
          <w:i w:val="0"/>
          <w:iCs w:val="0"/>
          <w:caps w:val="0"/>
          <w:color w:val="000000" w:themeColor="text1"/>
          <w:spacing w:val="0"/>
          <w:sz w:val="32"/>
          <w:szCs w:val="32"/>
          <w:shd w:val="clear" w:color="auto" w:fill="FFFFFF"/>
          <w14:textFill>
            <w14:solidFill>
              <w14:schemeClr w14:val="tx1"/>
            </w14:solidFill>
          </w14:textFill>
        </w:rPr>
        <w:t>政府职能优化协同高效</w:t>
      </w:r>
      <w:r>
        <w:rPr>
          <w:rStyle w:val="14"/>
          <w:rFonts w:hint="eastAsia" w:ascii="Times New Roman" w:hAnsi="Times New Roman" w:eastAsia="楷体_GB2312" w:cs="Times New Roman"/>
          <w:b/>
          <w:bCs w:val="0"/>
          <w:i w:val="0"/>
          <w:iCs w:val="0"/>
          <w:caps w:val="0"/>
          <w:color w:val="000000" w:themeColor="text1"/>
          <w:spacing w:val="0"/>
          <w:sz w:val="32"/>
          <w:szCs w:val="32"/>
          <w:shd w:val="clear" w:color="auto" w:fill="FFFFFF"/>
          <w:lang w:eastAsia="zh-CN"/>
          <w14:textFill>
            <w14:solidFill>
              <w14:schemeClr w14:val="tx1"/>
            </w14:solidFill>
          </w14:textFill>
        </w:rPr>
        <w:t>。</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健全和完善营商环境运行管理机制，制定《乌拉特中旗持续优化营商环境全面提升政务服务效能实施方案》。开通运行“一窗受理”、重大项目一对一帮办代办、效能监察平台、公共资源交易平台，社会投资房屋建筑工程建设项目由50个工作日压缩至33个工作日。“一网办”、“掌上办”、“一次办”、“帮您办”有效落实，旗本级政务服务事项“全程网办率”达95.04%。“证照分离、多证合一”稳步推进，个体工商户和企业开办时限缩减至0.5个工作日。积极落实“减税降费”政策，建立工业企业、项目问题台账管理和转办销号制度，为企业发展赋能加力，努力构建法治化营商环境。截至目前，全旗已推出185项“一件事一次办”事项，事项办理时限、办理环节、办理材料平均压减73.37%。积极推行证明事项告知承诺制，实行告知承诺制的证明事项16项，保留事项65项，涉及11个部门。加快社会信用体系建设，不断深化“三集中三到位”改革。“证照分离”改革任务全面落实，2024年以来“一件事一次办”服务事项5145项，进一步激发市场活力。</w:t>
      </w:r>
    </w:p>
    <w:p w14:paraId="4275E36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Style w:val="14"/>
          <w:rFonts w:hint="eastAsia" w:ascii="Times New Roman" w:hAnsi="Times New Roman" w:eastAsia="楷体_GB2312" w:cs="Times New Roman"/>
          <w:b/>
          <w:bCs w:val="0"/>
          <w:i w:val="0"/>
          <w:iCs w:val="0"/>
          <w:caps w:val="0"/>
          <w:color w:val="000000" w:themeColor="text1"/>
          <w:spacing w:val="0"/>
          <w:sz w:val="32"/>
          <w:szCs w:val="32"/>
          <w:shd w:val="clear" w:color="auto" w:fill="FFFFFF"/>
          <w:lang w:eastAsia="zh-CN"/>
          <w14:textFill>
            <w14:solidFill>
              <w14:schemeClr w14:val="tx1"/>
            </w14:solidFill>
          </w14:textFill>
        </w:rPr>
        <w:t>（三）</w:t>
      </w:r>
      <w:r>
        <w:rPr>
          <w:rStyle w:val="14"/>
          <w:rFonts w:hint="eastAsia" w:ascii="Times New Roman" w:hAnsi="Times New Roman" w:eastAsia="楷体_GB2312" w:cs="Times New Roman"/>
          <w:b/>
          <w:bCs w:val="0"/>
          <w:i w:val="0"/>
          <w:iCs w:val="0"/>
          <w:caps w:val="0"/>
          <w:color w:val="000000" w:themeColor="text1"/>
          <w:spacing w:val="0"/>
          <w:sz w:val="32"/>
          <w:szCs w:val="32"/>
          <w:shd w:val="clear" w:color="auto" w:fill="FFFFFF"/>
          <w:lang w:val="en" w:eastAsia="zh-CN"/>
          <w14:textFill>
            <w14:solidFill>
              <w14:schemeClr w14:val="tx1"/>
            </w14:solidFill>
          </w14:textFill>
        </w:rPr>
        <w:t>强化制约监督，</w:t>
      </w:r>
      <w:r>
        <w:rPr>
          <w:rStyle w:val="14"/>
          <w:rFonts w:hint="eastAsia" w:ascii="Times New Roman" w:hAnsi="Times New Roman" w:eastAsia="楷体_GB2312" w:cs="Times New Roman"/>
          <w:b/>
          <w:bCs w:val="0"/>
          <w:i w:val="0"/>
          <w:iCs w:val="0"/>
          <w:caps w:val="0"/>
          <w:color w:val="000000" w:themeColor="text1"/>
          <w:spacing w:val="0"/>
          <w:sz w:val="32"/>
          <w:szCs w:val="32"/>
          <w:shd w:val="clear" w:color="auto" w:fill="FFFFFF"/>
          <w:lang w:val="en-US" w:eastAsia="zh-CN"/>
          <w14:textFill>
            <w14:solidFill>
              <w14:schemeClr w14:val="tx1"/>
            </w14:solidFill>
          </w14:textFill>
        </w:rPr>
        <w:t>推动</w:t>
      </w:r>
      <w:r>
        <w:rPr>
          <w:rStyle w:val="14"/>
          <w:rFonts w:hint="eastAsia" w:ascii="Times New Roman" w:hAnsi="Times New Roman" w:eastAsia="楷体_GB2312" w:cs="Times New Roman"/>
          <w:b/>
          <w:bCs w:val="0"/>
          <w:i w:val="0"/>
          <w:iCs w:val="0"/>
          <w:caps w:val="0"/>
          <w:color w:val="000000" w:themeColor="text1"/>
          <w:spacing w:val="0"/>
          <w:sz w:val="32"/>
          <w:szCs w:val="32"/>
          <w:shd w:val="clear" w:color="auto" w:fill="FFFFFF"/>
          <w:lang w:val="en" w:eastAsia="zh-CN"/>
          <w14:textFill>
            <w14:solidFill>
              <w14:schemeClr w14:val="tx1"/>
            </w14:solidFill>
          </w14:textFill>
        </w:rPr>
        <w:t>行政权力规范透明运行。</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自觉接受人大法律监督、工作监督和政协民主监督，主动接受社会和舆论监督，强化审计、统计监督。2024年以来，共受理依申请公开件34件，按时办结率100%。加强行政复议和行政应诉工作，共受理行政复议案件42件（审结29件，审理中13件），推进行政复议规范化建设。在审理行政复议案件过程中，集体讨论30件，咨询专家意见30场次，纠错率6.8%，调解率38%。发出出庭应诉提示函24场次，行政机关负责人出庭应诉率100%。</w:t>
      </w:r>
    </w:p>
    <w:p w14:paraId="30CA498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Style w:val="14"/>
          <w:rFonts w:hint="eastAsia" w:ascii="Times New Roman" w:hAnsi="Times New Roman" w:eastAsia="楷体_GB2312" w:cs="Times New Roman"/>
          <w:b/>
          <w:bCs w:val="0"/>
          <w:i w:val="0"/>
          <w:iCs w:val="0"/>
          <w:caps w:val="0"/>
          <w:color w:val="000000" w:themeColor="text1"/>
          <w:spacing w:val="0"/>
          <w:sz w:val="32"/>
          <w:szCs w:val="32"/>
          <w:shd w:val="clear" w:color="auto" w:fill="FFFFFF"/>
          <w:lang w:eastAsia="zh-CN"/>
          <w14:textFill>
            <w14:solidFill>
              <w14:schemeClr w14:val="tx1"/>
            </w14:solidFill>
          </w14:textFill>
        </w:rPr>
        <w:t>（四）规范执法行为，推</w:t>
      </w:r>
      <w:r>
        <w:rPr>
          <w:rStyle w:val="14"/>
          <w:rFonts w:hint="eastAsia" w:ascii="Times New Roman" w:hAnsi="Times New Roman" w:eastAsia="楷体_GB2312" w:cs="Times New Roman"/>
          <w:b/>
          <w:bCs w:val="0"/>
          <w:i w:val="0"/>
          <w:iCs w:val="0"/>
          <w:caps w:val="0"/>
          <w:color w:val="000000" w:themeColor="text1"/>
          <w:spacing w:val="0"/>
          <w:sz w:val="32"/>
          <w:szCs w:val="32"/>
          <w:shd w:val="clear" w:color="auto" w:fill="FFFFFF"/>
          <w:lang w:val="en-US" w:eastAsia="zh-CN"/>
          <w14:textFill>
            <w14:solidFill>
              <w14:schemeClr w14:val="tx1"/>
            </w14:solidFill>
          </w14:textFill>
        </w:rPr>
        <w:t>动</w:t>
      </w:r>
      <w:r>
        <w:rPr>
          <w:rStyle w:val="14"/>
          <w:rFonts w:hint="eastAsia" w:ascii="Times New Roman" w:hAnsi="Times New Roman" w:eastAsia="楷体_GB2312" w:cs="Times New Roman"/>
          <w:b/>
          <w:bCs w:val="0"/>
          <w:i w:val="0"/>
          <w:iCs w:val="0"/>
          <w:caps w:val="0"/>
          <w:color w:val="000000" w:themeColor="text1"/>
          <w:spacing w:val="0"/>
          <w:sz w:val="32"/>
          <w:szCs w:val="32"/>
          <w:shd w:val="clear" w:color="auto" w:fill="FFFFFF"/>
          <w:lang w:eastAsia="zh-CN"/>
          <w14:textFill>
            <w14:solidFill>
              <w14:schemeClr w14:val="tx1"/>
            </w14:solidFill>
          </w14:textFill>
        </w:rPr>
        <w:t>综合行政执法</w:t>
      </w:r>
      <w:r>
        <w:rPr>
          <w:rStyle w:val="14"/>
          <w:rFonts w:hint="eastAsia" w:ascii="Times New Roman" w:hAnsi="Times New Roman" w:eastAsia="楷体_GB2312" w:cs="Times New Roman"/>
          <w:b/>
          <w:bCs w:val="0"/>
          <w:i w:val="0"/>
          <w:iCs w:val="0"/>
          <w:caps w:val="0"/>
          <w:color w:val="000000" w:themeColor="text1"/>
          <w:spacing w:val="0"/>
          <w:sz w:val="32"/>
          <w:szCs w:val="32"/>
          <w:shd w:val="clear" w:color="auto" w:fill="FFFFFF"/>
          <w:lang w:val="en-US" w:eastAsia="zh-CN"/>
          <w14:textFill>
            <w14:solidFill>
              <w14:schemeClr w14:val="tx1"/>
            </w14:solidFill>
          </w14:textFill>
        </w:rPr>
        <w:t>公平文明。</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协调推进综合执法改革，依法指导苏木镇行政执法权力下放工作，制定《关于公示苏木镇行政执法权力目录的通知》，推进建立四级全覆盖的行政执法协调监督工作体系。开展重点领域行政执法突出问题整治工作，依法纠正不作为、乱作为、粗暴执法、执法不规范等突出问题。进一步加强和规范柔性执法，指导行政执法部门公示柔性执法“四张清单”事项、行政处罚裁量权基准、重点监管事项清单。切实加强行政执法队伍建设，组织开展行政执法人员资格认证考试，161人参考，通过率100%。组织开展全旗行政执法案卷自查评查工作，抽评案卷60卷，优秀案卷6卷，进一步提高行政执法水平。</w:t>
      </w:r>
    </w:p>
    <w:p w14:paraId="3921659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Style w:val="14"/>
          <w:rFonts w:hint="eastAsia" w:ascii="Times New Roman" w:hAnsi="Times New Roman" w:eastAsia="楷体_GB2312" w:cs="Times New Roman"/>
          <w:b/>
          <w:bCs w:val="0"/>
          <w:i w:val="0"/>
          <w:iCs w:val="0"/>
          <w:caps w:val="0"/>
          <w:color w:val="000000" w:themeColor="text1"/>
          <w:spacing w:val="0"/>
          <w:sz w:val="32"/>
          <w:szCs w:val="32"/>
          <w:shd w:val="clear" w:color="auto" w:fill="FFFFFF"/>
          <w:lang w:eastAsia="zh-CN"/>
          <w14:textFill>
            <w14:solidFill>
              <w14:schemeClr w14:val="tx1"/>
            </w14:solidFill>
          </w14:textFill>
        </w:rPr>
        <w:t>（五）建设“平安中旗”，</w:t>
      </w:r>
      <w:r>
        <w:rPr>
          <w:rStyle w:val="14"/>
          <w:rFonts w:hint="eastAsia" w:ascii="Times New Roman" w:hAnsi="Times New Roman" w:eastAsia="楷体_GB2312" w:cs="Times New Roman"/>
          <w:b/>
          <w:bCs w:val="0"/>
          <w:i w:val="0"/>
          <w:iCs w:val="0"/>
          <w:caps w:val="0"/>
          <w:color w:val="000000" w:themeColor="text1"/>
          <w:spacing w:val="0"/>
          <w:sz w:val="32"/>
          <w:szCs w:val="32"/>
          <w:shd w:val="clear" w:color="auto" w:fill="FFFFFF"/>
          <w:lang w:val="en-US" w:eastAsia="zh-CN"/>
          <w14:textFill>
            <w14:solidFill>
              <w14:schemeClr w14:val="tx1"/>
            </w14:solidFill>
          </w14:textFill>
        </w:rPr>
        <w:t>推动</w:t>
      </w:r>
      <w:r>
        <w:rPr>
          <w:rStyle w:val="14"/>
          <w:rFonts w:hint="eastAsia" w:ascii="Times New Roman" w:hAnsi="Times New Roman" w:eastAsia="楷体_GB2312" w:cs="Times New Roman"/>
          <w:b/>
          <w:bCs w:val="0"/>
          <w:i w:val="0"/>
          <w:iCs w:val="0"/>
          <w:caps w:val="0"/>
          <w:color w:val="000000" w:themeColor="text1"/>
          <w:spacing w:val="0"/>
          <w:sz w:val="32"/>
          <w:szCs w:val="32"/>
          <w:shd w:val="clear" w:color="auto" w:fill="FFFFFF"/>
          <w:lang w:eastAsia="zh-CN"/>
          <w14:textFill>
            <w14:solidFill>
              <w14:schemeClr w14:val="tx1"/>
            </w14:solidFill>
          </w14:textFill>
        </w:rPr>
        <w:t>基层法治治理效能提升。</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完善基层公共法律服务体系，落实“一村（社区）一法律顾问”制度，培养乡村“法律明白人”，为群众提供更加便捷、高效的法律服务。推进网格化治理，将法治元素融入网格化管理中，推动基层各项工作下沉到网格、治理服务聚焦到网格，提高基层治理的精细化、精准化水平。建立健全突发事件应急管理体系，做好基层维稳安保工作。在节假日、重大会议等敏感时间节点，多部门联动，对重点领域、重点人员、重点事件开展全方位、多层次拉网式排查，筑牢社会稳定的“第一道防线”。定期开展常态化矛盾纠纷排查工作，做到及时发现、及时调处、及时化解，从源头上维护社会稳定。</w:t>
      </w:r>
    </w:p>
    <w:p w14:paraId="7BFF581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Style w:val="14"/>
          <w:rFonts w:hint="eastAsia" w:ascii="Times New Roman" w:hAnsi="Times New Roman" w:eastAsia="楷体_GB2312" w:cs="Times New Roman"/>
          <w:b/>
          <w:bCs w:val="0"/>
          <w:i w:val="0"/>
          <w:iCs w:val="0"/>
          <w:caps w:val="0"/>
          <w:color w:val="000000" w:themeColor="text1"/>
          <w:spacing w:val="0"/>
          <w:sz w:val="32"/>
          <w:szCs w:val="32"/>
          <w:shd w:val="clear" w:color="auto" w:fill="FFFFFF"/>
          <w:lang w:val="en-US" w:eastAsia="zh-CN"/>
          <w14:textFill>
            <w14:solidFill>
              <w14:schemeClr w14:val="tx1"/>
            </w14:solidFill>
          </w14:textFill>
        </w:rPr>
        <w:t>（六）深化法治宣传，推动全民法律素养持续提高。</w:t>
      </w: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以“送法进嘎查村”活动为载体，通过出动LED流动法治宣传车、摆放展板、悬挂横幅、解答法律咨询等多种形式，开展防范养老诈骗、农村宅基地政策解读、草牧场归属和民族团结进步等法治宣传活动11场次，发放法治宣传资料和宣传品5000余份，解答农牧民群众法律咨询100余人次。大力加强基层法治文化阵地建设，在德岭山镇四义堂村精心打造了乡村法治文化广场。持续强化农牧区“法律明白人”培育工程，共培育361名“法律明白人”。在呼勒斯太苏木哈拉图嘎查建成巴彦淖尔市首家“法律明白人”工作室，以“法律明白人”骨干包沙琳为选树对象创新推出“包你明白”法律明白人工作模式。邀请法律顾问和普法讲师为“法律明白人”开展能力提升培训17场次，切实提升“法律明白人”综合履职能力。</w:t>
      </w:r>
    </w:p>
    <w:p w14:paraId="0774C0F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14"/>
          <w:rFonts w:hint="default" w:ascii="Times New Roman" w:hAnsi="Times New Roman" w:eastAsia="楷体_GB2312" w:cs="Times New Roman"/>
          <w:b/>
          <w:bCs w:val="0"/>
          <w:i w:val="0"/>
          <w:iCs w:val="0"/>
          <w:caps w:val="0"/>
          <w:color w:val="000000" w:themeColor="text1"/>
          <w:spacing w:val="0"/>
          <w:sz w:val="32"/>
          <w:szCs w:val="32"/>
          <w:shd w:val="clear" w:color="auto" w:fill="FFFFFF"/>
          <w:lang w:val="en-US" w:eastAsia="zh-CN"/>
          <w14:textFill>
            <w14:solidFill>
              <w14:schemeClr w14:val="tx1"/>
            </w14:solidFill>
          </w14:textFill>
        </w:rPr>
      </w:pPr>
      <w:r>
        <w:rPr>
          <w:rStyle w:val="14"/>
          <w:rFonts w:hint="eastAsia" w:ascii="Times New Roman" w:hAnsi="Times New Roman" w:eastAsia="楷体_GB2312" w:cs="Times New Roman"/>
          <w:b/>
          <w:bCs w:val="0"/>
          <w:i w:val="0"/>
          <w:iCs w:val="0"/>
          <w:caps w:val="0"/>
          <w:color w:val="000000" w:themeColor="text1"/>
          <w:spacing w:val="0"/>
          <w:sz w:val="32"/>
          <w:szCs w:val="32"/>
          <w:shd w:val="clear" w:color="auto" w:fill="FFFFFF"/>
          <w:lang w:val="en-US" w:eastAsia="zh-CN"/>
          <w14:textFill>
            <w14:solidFill>
              <w14:schemeClr w14:val="tx1"/>
            </w14:solidFill>
          </w14:textFill>
        </w:rPr>
        <w:t>（七）聚力诚信建设，推动守约意识和诚信水平不断加强。</w:t>
      </w:r>
    </w:p>
    <w:p w14:paraId="02C1B57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充分发挥专项工作组办公室统筹调度职能作用，建立调度通报、督办交办、提示建议、重点约谈4项机制12条措施，制定印发《乌拉特中旗诚信建设工程实施方案》，明确46项工作任务和87条具体举措。四个领域牵头部门积极落实牵头抓总任务，不定期召开本领域诚信建设任务调度会，培训会，推动各项工作任务稳步有序开展，在市对旗开展的“星级评价”考核中，3次获得五星级评价，8次获得4星级评价。同时，充分利用“3·15消费者权益保护日”、“4·15国家安全教育日”等重要节点开展诚信建设主题宣传活动。利用新时代文明实践中心开展“道德模范”进广场、阅见北疆风采—诚信读书会等主题活动，举办“诚信服务放心选择”、“北疆普法万里行、纳税信用优质企业表彰”等各类诚信主题宣传表彰活动，在全社会营造诚信建设浓厚氛围。</w:t>
      </w:r>
    </w:p>
    <w:p w14:paraId="7D543D5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14"/>
          <w:rFonts w:hint="eastAsia" w:ascii="黑体" w:hAnsi="黑体" w:eastAsia="黑体" w:cs="黑体"/>
          <w:b w:val="0"/>
          <w:bCs w:val="0"/>
          <w:i w:val="0"/>
          <w:iCs w:val="0"/>
          <w:caps w:val="0"/>
          <w:color w:val="000000" w:themeColor="text1"/>
          <w:spacing w:val="0"/>
          <w:sz w:val="32"/>
          <w:szCs w:val="32"/>
          <w:shd w:val="clear" w:color="auto" w:fill="FFFFFF"/>
          <w:lang w:eastAsia="zh-CN"/>
          <w14:textFill>
            <w14:solidFill>
              <w14:schemeClr w14:val="tx1"/>
            </w14:solidFill>
          </w14:textFill>
        </w:rPr>
      </w:pPr>
      <w:r>
        <w:rPr>
          <w:rStyle w:val="14"/>
          <w:rFonts w:hint="eastAsia" w:ascii="黑体" w:hAnsi="黑体" w:eastAsia="黑体" w:cs="黑体"/>
          <w:b w:val="0"/>
          <w:bCs w:val="0"/>
          <w:i w:val="0"/>
          <w:iCs w:val="0"/>
          <w:caps w:val="0"/>
          <w:color w:val="000000" w:themeColor="text1"/>
          <w:spacing w:val="0"/>
          <w:sz w:val="32"/>
          <w:szCs w:val="32"/>
          <w:shd w:val="clear" w:color="auto" w:fill="FFFFFF"/>
          <w:lang w:eastAsia="zh-CN"/>
          <w14:textFill>
            <w14:solidFill>
              <w14:schemeClr w14:val="tx1"/>
            </w14:solidFill>
          </w14:textFill>
        </w:rPr>
        <w:t>三、存在的问题和下一步打算</w:t>
      </w:r>
    </w:p>
    <w:p w14:paraId="49D79FD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尽管我旗法治政府建设工作取得了一定成效，但还存在各部门工作落实不平衡、法治人才短缺且分布不均衡、一线执法人员工作能力不足、法治宣传向农村牧区倾斜不够等问题。</w:t>
      </w:r>
    </w:p>
    <w:p w14:paraId="7B3A58A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kern w:val="2"/>
          <w:sz w:val="32"/>
          <w:szCs w:val="32"/>
          <w:lang w:val="en-US" w:eastAsia="zh-CN" w:bidi="ar-SA"/>
          <w14:textFill>
            <w14:solidFill>
              <w14:schemeClr w14:val="tx1"/>
            </w14:solidFill>
          </w14:textFill>
        </w:rPr>
        <w:t>下一步，乌拉特中旗将以习近平法治思想为指导，全面落实中共中央印发的《法治中国建设规划（2020—2025年）》和《法治政府建设实施纲要（2021—2025年）》，坚持依法治旗、依法执政、依法行政共同推进，法治乌拉特中旗、法治政府、法治社会一体建设，为建设现代化乌拉特中旗，服务保障五大任务和全方位建设模范自治区提供有力的法治保障。</w:t>
      </w:r>
    </w:p>
    <w:p w14:paraId="7BA1EDCC">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60" w:lineRule="exact"/>
        <w:ind w:left="0" w:leftChars="0"/>
        <w:jc w:val="left"/>
        <w:textAlignment w:val="auto"/>
        <w:rPr>
          <w:rFonts w:hint="eastAsia" w:ascii="Times New Roman" w:hAnsi="Times New Roman" w:eastAsia="仿宋_GB2312" w:cs="Times New Roman"/>
          <w:color w:val="000000" w:themeColor="text1"/>
          <w:kern w:val="2"/>
          <w:sz w:val="28"/>
          <w:szCs w:val="28"/>
          <w:lang w:val="en-US" w:eastAsia="zh-CN" w:bidi="ar-SA"/>
          <w14:textFill>
            <w14:solidFill>
              <w14:schemeClr w14:val="tx1"/>
            </w14:solidFill>
          </w14:textFill>
        </w:rPr>
      </w:pP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A9A1CE-5B46-4619-A65A-3FCF3A34FB6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A06A9AE-58DB-499E-98E6-0D2E1CBA7A3F}"/>
  </w:font>
  <w:font w:name="仿宋_GB2312">
    <w:panose1 w:val="02010609030101010101"/>
    <w:charset w:val="86"/>
    <w:family w:val="auto"/>
    <w:pitch w:val="default"/>
    <w:sig w:usb0="00000001" w:usb1="080E0000" w:usb2="00000000" w:usb3="00000000" w:csb0="00040000" w:csb1="00000000"/>
    <w:embedRegular r:id="rId3" w:fontKey="{0B9BF226-ECA5-43A9-A69D-8FD3ACB95452}"/>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E0000" w:usb2="00000000" w:usb3="00000000" w:csb0="00040000" w:csb1="00000000"/>
    <w:embedRegular r:id="rId4" w:fontKey="{AE20E7C7-24AA-40A2-90B8-84D6880523FB}"/>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embedRegular r:id="rId5" w:fontKey="{141C8F6F-E37B-4771-9780-E310C637B57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A6E3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D444B7A">
                          <w:pPr>
                            <w:pStyle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  \* MERGEFORMAT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- 1 -</w:t>
                          </w:r>
                          <w:r>
                            <w:rPr>
                              <w:rFonts w:hint="eastAsia" w:ascii="宋体" w:hAnsi="宋体" w:eastAsia="宋体" w:cs="宋体"/>
                              <w:color w:val="000000" w:themeColor="text1"/>
                              <w:sz w:val="28"/>
                              <w:szCs w:val="28"/>
                              <w14:textFill>
                                <w14:solidFill>
                                  <w14:schemeClr w14:val="tx1"/>
                                </w14:solidFill>
                              </w14:textFill>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D444B7A">
                    <w:pPr>
                      <w:pStyle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fldChar w:fldCharType="begin"/>
                    </w:r>
                    <w:r>
                      <w:rPr>
                        <w:rFonts w:hint="eastAsia" w:ascii="宋体" w:hAnsi="宋体" w:eastAsia="宋体" w:cs="宋体"/>
                        <w:color w:val="000000" w:themeColor="text1"/>
                        <w:sz w:val="28"/>
                        <w:szCs w:val="28"/>
                        <w14:textFill>
                          <w14:solidFill>
                            <w14:schemeClr w14:val="tx1"/>
                          </w14:solidFill>
                        </w14:textFill>
                      </w:rPr>
                      <w:instrText xml:space="preserve"> PAGE  \* MERGEFORMAT </w:instrText>
                    </w:r>
                    <w:r>
                      <w:rPr>
                        <w:rFonts w:hint="eastAsia" w:ascii="宋体" w:hAnsi="宋体" w:eastAsia="宋体" w:cs="宋体"/>
                        <w:color w:val="000000" w:themeColor="text1"/>
                        <w:sz w:val="28"/>
                        <w:szCs w:val="28"/>
                        <w14:textFill>
                          <w14:solidFill>
                            <w14:schemeClr w14:val="tx1"/>
                          </w14:solidFill>
                        </w14:textFill>
                      </w:rPr>
                      <w:fldChar w:fldCharType="separate"/>
                    </w:r>
                    <w:r>
                      <w:rPr>
                        <w:rFonts w:hint="eastAsia" w:ascii="宋体" w:hAnsi="宋体" w:eastAsia="宋体" w:cs="宋体"/>
                        <w:color w:val="000000" w:themeColor="text1"/>
                        <w:sz w:val="28"/>
                        <w:szCs w:val="28"/>
                        <w14:textFill>
                          <w14:solidFill>
                            <w14:schemeClr w14:val="tx1"/>
                          </w14:solidFill>
                        </w14:textFill>
                      </w:rPr>
                      <w:t>- 1 -</w:t>
                    </w:r>
                    <w:r>
                      <w:rPr>
                        <w:rFonts w:hint="eastAsia" w:ascii="宋体" w:hAnsi="宋体" w:eastAsia="宋体" w:cs="宋体"/>
                        <w:color w:val="000000" w:themeColor="text1"/>
                        <w:sz w:val="28"/>
                        <w:szCs w:val="28"/>
                        <w14:textFill>
                          <w14:solidFill>
                            <w14:schemeClr w14:val="tx1"/>
                          </w14:solidFill>
                        </w14:textFill>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0MDc0NGY4YzM5YTllZTcyNzdmNzQzODcxZGIwZmYifQ=="/>
  </w:docVars>
  <w:rsids>
    <w:rsidRoot w:val="00000000"/>
    <w:rsid w:val="01141165"/>
    <w:rsid w:val="0A0B4332"/>
    <w:rsid w:val="0C550884"/>
    <w:rsid w:val="10F73116"/>
    <w:rsid w:val="1297E654"/>
    <w:rsid w:val="15CE592F"/>
    <w:rsid w:val="19E06A6D"/>
    <w:rsid w:val="1B544B28"/>
    <w:rsid w:val="1B6383E8"/>
    <w:rsid w:val="1C9C503B"/>
    <w:rsid w:val="1F3FF164"/>
    <w:rsid w:val="1FEAFD98"/>
    <w:rsid w:val="201964B2"/>
    <w:rsid w:val="218D574C"/>
    <w:rsid w:val="235C1DEB"/>
    <w:rsid w:val="24551DD6"/>
    <w:rsid w:val="25A466AC"/>
    <w:rsid w:val="287A36F4"/>
    <w:rsid w:val="297543C6"/>
    <w:rsid w:val="2B7C46C7"/>
    <w:rsid w:val="2BEE6503"/>
    <w:rsid w:val="2C530F13"/>
    <w:rsid w:val="2FDE3222"/>
    <w:rsid w:val="2FFBF2E2"/>
    <w:rsid w:val="3115220C"/>
    <w:rsid w:val="340B0788"/>
    <w:rsid w:val="34367B8D"/>
    <w:rsid w:val="348845FB"/>
    <w:rsid w:val="3542621A"/>
    <w:rsid w:val="39E7490F"/>
    <w:rsid w:val="3BA605D4"/>
    <w:rsid w:val="3C68581C"/>
    <w:rsid w:val="3CFD3418"/>
    <w:rsid w:val="3D16332D"/>
    <w:rsid w:val="3E5F6E17"/>
    <w:rsid w:val="3F19060B"/>
    <w:rsid w:val="3F9FF7EB"/>
    <w:rsid w:val="3FB367F7"/>
    <w:rsid w:val="40EF110E"/>
    <w:rsid w:val="475F1FDB"/>
    <w:rsid w:val="4D9A42AE"/>
    <w:rsid w:val="4F4A531F"/>
    <w:rsid w:val="50854860"/>
    <w:rsid w:val="525E4388"/>
    <w:rsid w:val="52F10584"/>
    <w:rsid w:val="541E6F98"/>
    <w:rsid w:val="59FC3988"/>
    <w:rsid w:val="5AA967F9"/>
    <w:rsid w:val="5BEA3C05"/>
    <w:rsid w:val="5E4852F6"/>
    <w:rsid w:val="5F1F79E7"/>
    <w:rsid w:val="5F3D982A"/>
    <w:rsid w:val="5F9D7860"/>
    <w:rsid w:val="5FEF0D9D"/>
    <w:rsid w:val="5FEF3CF4"/>
    <w:rsid w:val="62B70C42"/>
    <w:rsid w:val="63F7E7FB"/>
    <w:rsid w:val="63FA770D"/>
    <w:rsid w:val="64E30401"/>
    <w:rsid w:val="677A13E7"/>
    <w:rsid w:val="6A763A54"/>
    <w:rsid w:val="6BBD6B4C"/>
    <w:rsid w:val="6C326CBA"/>
    <w:rsid w:val="6CCD1611"/>
    <w:rsid w:val="6D1055FB"/>
    <w:rsid w:val="6F93653C"/>
    <w:rsid w:val="70026A99"/>
    <w:rsid w:val="700771BA"/>
    <w:rsid w:val="71FB65DE"/>
    <w:rsid w:val="729556E2"/>
    <w:rsid w:val="7318110C"/>
    <w:rsid w:val="73DD3495"/>
    <w:rsid w:val="77DB2AE2"/>
    <w:rsid w:val="77EFCD76"/>
    <w:rsid w:val="77F5CAD4"/>
    <w:rsid w:val="77FDF395"/>
    <w:rsid w:val="797623D2"/>
    <w:rsid w:val="7AF6D1D7"/>
    <w:rsid w:val="7B8D4329"/>
    <w:rsid w:val="7BE7402B"/>
    <w:rsid w:val="7BEFD0E4"/>
    <w:rsid w:val="7BFF5D17"/>
    <w:rsid w:val="7CDB52FE"/>
    <w:rsid w:val="7DEF4BB4"/>
    <w:rsid w:val="7E112F58"/>
    <w:rsid w:val="7E5C7A06"/>
    <w:rsid w:val="7E7563E8"/>
    <w:rsid w:val="7ED312E4"/>
    <w:rsid w:val="7EEB9886"/>
    <w:rsid w:val="7EFC18E2"/>
    <w:rsid w:val="7EFD1D2C"/>
    <w:rsid w:val="7F66F62D"/>
    <w:rsid w:val="7FA691AC"/>
    <w:rsid w:val="7FBFE43C"/>
    <w:rsid w:val="7FFF768E"/>
    <w:rsid w:val="9DDFBBF7"/>
    <w:rsid w:val="A6B9BC02"/>
    <w:rsid w:val="AF71D3D0"/>
    <w:rsid w:val="AFFD5B95"/>
    <w:rsid w:val="BBDF92F8"/>
    <w:rsid w:val="CF7D2397"/>
    <w:rsid w:val="DB3D035E"/>
    <w:rsid w:val="DBDB649E"/>
    <w:rsid w:val="DFCFEB95"/>
    <w:rsid w:val="E9F7CF21"/>
    <w:rsid w:val="EC778E26"/>
    <w:rsid w:val="EE7E4F2D"/>
    <w:rsid w:val="F33777B2"/>
    <w:rsid w:val="F7118069"/>
    <w:rsid w:val="F7AFBCD0"/>
    <w:rsid w:val="F97D3032"/>
    <w:rsid w:val="FBF74CDA"/>
    <w:rsid w:val="FD1B9214"/>
    <w:rsid w:val="FD3E6C4C"/>
    <w:rsid w:val="FD3FAF3C"/>
    <w:rsid w:val="FDBE5F12"/>
    <w:rsid w:val="FEFBDB3E"/>
    <w:rsid w:val="FFF61879"/>
    <w:rsid w:val="FFFD54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5"/>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itle"/>
    <w:basedOn w:val="1"/>
    <w:next w:val="3"/>
    <w:qFormat/>
    <w:uiPriority w:val="0"/>
    <w:pPr>
      <w:spacing w:before="240" w:beforeLines="0" w:beforeAutospacing="0" w:after="60" w:afterLines="0" w:afterAutospacing="0"/>
      <w:ind w:left="640" w:leftChars="200"/>
      <w:jc w:val="both"/>
      <w:outlineLvl w:val="0"/>
    </w:pPr>
    <w:rPr>
      <w:rFonts w:ascii="Arial" w:hAnsi="Arial" w:eastAsia="仿宋_GB2312" w:cs="Times New Roman"/>
      <w:b/>
      <w:sz w:val="32"/>
    </w:rPr>
  </w:style>
  <w:style w:type="paragraph" w:styleId="3">
    <w:name w:val="Body Text Indent"/>
    <w:basedOn w:val="1"/>
    <w:next w:val="1"/>
    <w:qFormat/>
    <w:uiPriority w:val="0"/>
    <w:pPr>
      <w:spacing w:after="120" w:afterLines="0" w:afterAutospacing="0"/>
      <w:ind w:left="420" w:leftChars="200"/>
    </w:pPr>
  </w:style>
  <w:style w:type="paragraph" w:customStyle="1" w:styleId="5">
    <w:name w:val="_Style 2"/>
    <w:qFormat/>
    <w:uiPriority w:val="0"/>
    <w:pPr>
      <w:widowControl w:val="0"/>
      <w:ind w:firstLine="707" w:firstLineChars="221"/>
      <w:jc w:val="both"/>
    </w:pPr>
    <w:rPr>
      <w:rFonts w:ascii="仿宋" w:hAnsi="仿宋" w:eastAsia="仿宋" w:cs="Times New Roman"/>
      <w:kern w:val="2"/>
      <w:sz w:val="32"/>
      <w:szCs w:val="32"/>
      <w:lang w:val="en-US" w:eastAsia="zh-CN" w:bidi="ar-SA"/>
    </w:rPr>
  </w:style>
  <w:style w:type="paragraph" w:styleId="7">
    <w:name w:val="Normal Indent"/>
    <w:basedOn w:val="1"/>
    <w:qFormat/>
    <w:uiPriority w:val="0"/>
    <w:pPr>
      <w:ind w:firstLine="420"/>
    </w:pPr>
  </w:style>
  <w:style w:type="paragraph" w:styleId="8">
    <w:name w:val="Body Text Indent 2"/>
    <w:basedOn w:val="1"/>
    <w:qFormat/>
    <w:uiPriority w:val="0"/>
    <w:pPr>
      <w:spacing w:line="570" w:lineRule="exact"/>
      <w:ind w:firstLine="640" w:firstLineChars="200"/>
    </w:pPr>
    <w:rPr>
      <w:rFonts w:ascii="方正仿宋_GBK" w:hAnsi="方正仿宋_GBK" w:eastAsia="方正仿宋_GBK"/>
      <w:sz w:val="32"/>
      <w:szCs w:val="32"/>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4">
    <w:name w:val="Strong"/>
    <w:basedOn w:val="13"/>
    <w:qFormat/>
    <w:uiPriority w:val="0"/>
    <w:rPr>
      <w:b/>
    </w:rPr>
  </w:style>
  <w:style w:type="paragraph" w:customStyle="1" w:styleId="15">
    <w:name w:val="TOC2"/>
    <w:basedOn w:val="1"/>
    <w:next w:val="1"/>
    <w:qFormat/>
    <w:uiPriority w:val="0"/>
    <w:pPr>
      <w:ind w:left="210"/>
      <w:jc w:val="left"/>
      <w:textAlignment w:val="baseline"/>
    </w:pPr>
    <w:rPr>
      <w:rFonts w:ascii="Times New Roman" w:hAnsi="Times New Roman" w:eastAsia="宋体"/>
      <w:smallCaps/>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3004</Words>
  <Characters>3120</Characters>
  <Lines>0</Lines>
  <Paragraphs>0</Paragraphs>
  <TotalTime>3</TotalTime>
  <ScaleCrop>false</ScaleCrop>
  <LinksUpToDate>false</LinksUpToDate>
  <CharactersWithSpaces>3143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2024-11-22T15:38:00Z</dcterms:created>
  <dc:creator>user</dc:creator>
  <cp:lastModifiedBy>WPS_1150631207</cp:lastModifiedBy>
  <cp:lastPrinted>2024-12-19T10:51:00Z</cp:lastPrinted>
  <dcterms:modified xsi:type="dcterms:W3CDTF">2024-12-20T02:45:51Z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E978C4A1431544729EAAC2443FF2B7D9_13</vt:lpwstr>
  </property>
</Properties>
</file>