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42" w:lineRule="auto"/>
        <w:ind w:right="182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1"/>
          <w:w w:val="98"/>
          <w:sz w:val="42"/>
          <w:szCs w:val="42"/>
        </w:rPr>
        <w:t>关于发布《</w:t>
      </w:r>
      <w:r>
        <w:rPr>
          <w:rFonts w:ascii="Times New Roman" w:hAnsi="Times New Roman" w:eastAsia="Times New Roman" w:cs="Times New Roman"/>
          <w:b/>
          <w:bCs/>
          <w:spacing w:val="-31"/>
          <w:w w:val="98"/>
          <w:sz w:val="42"/>
          <w:szCs w:val="42"/>
        </w:rPr>
        <w:t>X708</w:t>
      </w:r>
      <w:r>
        <w:rPr>
          <w:rFonts w:ascii="宋体" w:hAnsi="宋体" w:eastAsia="宋体" w:cs="宋体"/>
          <w:b/>
          <w:bCs/>
          <w:spacing w:val="-31"/>
          <w:w w:val="98"/>
          <w:sz w:val="42"/>
          <w:szCs w:val="42"/>
        </w:rPr>
        <w:t>乌不浪口一刘召</w:t>
      </w:r>
      <w:r>
        <w:rPr>
          <w:rFonts w:ascii="Times New Roman" w:hAnsi="Times New Roman" w:eastAsia="Times New Roman" w:cs="Times New Roman"/>
          <w:b/>
          <w:bCs/>
          <w:spacing w:val="-31"/>
          <w:w w:val="98"/>
          <w:sz w:val="42"/>
          <w:szCs w:val="42"/>
        </w:rPr>
        <w:t>KO+000-K2+307</w:t>
      </w:r>
      <w:r>
        <w:rPr>
          <w:rFonts w:ascii="宋体" w:hAnsi="宋体" w:eastAsia="宋体" w:cs="宋体"/>
          <w:b/>
          <w:bCs/>
          <w:spacing w:val="-31"/>
          <w:w w:val="98"/>
          <w:sz w:val="42"/>
          <w:szCs w:val="42"/>
        </w:rPr>
        <w:t>段</w:t>
      </w:r>
      <w:r>
        <w:rPr>
          <w:rFonts w:ascii="宋体" w:hAnsi="宋体" w:eastAsia="宋体" w:cs="宋体"/>
          <w:spacing w:val="32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封路车辆绕行公告》请示</w:t>
      </w:r>
    </w:p>
    <w:p>
      <w:pPr>
        <w:spacing w:line="478" w:lineRule="auto"/>
        <w:rPr>
          <w:rFonts w:ascii="Arial"/>
          <w:sz w:val="21"/>
        </w:rPr>
      </w:pPr>
    </w:p>
    <w:p>
      <w:pPr>
        <w:pStyle w:val="2"/>
        <w:spacing w:before="98" w:line="223" w:lineRule="auto"/>
        <w:rPr>
          <w:sz w:val="30"/>
          <w:szCs w:val="30"/>
        </w:rPr>
      </w:pPr>
      <w:r>
        <w:rPr>
          <w:spacing w:val="-4"/>
          <w:sz w:val="30"/>
          <w:szCs w:val="30"/>
        </w:rPr>
        <w:t>旗交通运输局：</w:t>
      </w:r>
    </w:p>
    <w:p>
      <w:pPr>
        <w:pStyle w:val="2"/>
        <w:spacing w:before="259" w:line="327" w:lineRule="auto"/>
        <w:ind w:right="200" w:firstLine="609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>2025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 </w:t>
      </w:r>
      <w:r>
        <w:rPr>
          <w:spacing w:val="-16"/>
          <w:sz w:val="30"/>
          <w:szCs w:val="30"/>
        </w:rPr>
        <w:t>年 我</w:t>
      </w:r>
      <w:r>
        <w:rPr>
          <w:spacing w:val="26"/>
          <w:sz w:val="30"/>
          <w:szCs w:val="30"/>
        </w:rPr>
        <w:t xml:space="preserve"> </w:t>
      </w:r>
      <w:r>
        <w:rPr>
          <w:spacing w:val="-16"/>
          <w:sz w:val="30"/>
          <w:szCs w:val="30"/>
        </w:rPr>
        <w:t>中 心 计 划 实 施</w:t>
      </w:r>
      <w:r>
        <w:rPr>
          <w:spacing w:val="4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 xml:space="preserve">X708   </w:t>
      </w:r>
      <w:r>
        <w:rPr>
          <w:spacing w:val="-16"/>
          <w:sz w:val="30"/>
          <w:szCs w:val="30"/>
        </w:rPr>
        <w:t>乌 不</w:t>
      </w:r>
      <w:r>
        <w:rPr>
          <w:spacing w:val="-17"/>
          <w:sz w:val="30"/>
          <w:szCs w:val="30"/>
        </w:rPr>
        <w:t xml:space="preserve"> 浪</w:t>
      </w:r>
      <w:r>
        <w:rPr>
          <w:spacing w:val="36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口 — 刘 召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K0+000—K2+307</w:t>
      </w:r>
      <w:r>
        <w:rPr>
          <w:rFonts w:ascii="Times New Roman" w:hAnsi="Times New Roman" w:eastAsia="Times New Roman" w:cs="Times New Roman"/>
          <w:spacing w:val="72"/>
          <w:sz w:val="30"/>
          <w:szCs w:val="30"/>
        </w:rPr>
        <w:t xml:space="preserve"> </w:t>
      </w:r>
      <w:r>
        <w:rPr>
          <w:sz w:val="30"/>
          <w:szCs w:val="30"/>
        </w:rPr>
        <w:t>段养护工程。为了保障社会车辆的行车安全， 加强项目安全生产管理，将对该道路进行全封闭施工，封闭期内</w:t>
      </w:r>
      <w:r>
        <w:rPr>
          <w:spacing w:val="16"/>
          <w:sz w:val="30"/>
          <w:szCs w:val="30"/>
        </w:rPr>
        <w:t xml:space="preserve"> </w:t>
      </w:r>
      <w:r>
        <w:rPr>
          <w:sz w:val="30"/>
          <w:szCs w:val="30"/>
        </w:rPr>
        <w:t>禁止车辆通行，请过往车辆做好绕行准备。现将封</w:t>
      </w:r>
      <w:r>
        <w:rPr>
          <w:spacing w:val="-1"/>
          <w:sz w:val="30"/>
          <w:szCs w:val="30"/>
        </w:rPr>
        <w:t>路绕行有关事</w:t>
      </w:r>
      <w:r>
        <w:rPr>
          <w:sz w:val="30"/>
          <w:szCs w:val="30"/>
        </w:rPr>
        <w:t xml:space="preserve"> </w:t>
      </w:r>
      <w:r>
        <w:rPr>
          <w:spacing w:val="23"/>
          <w:sz w:val="26"/>
          <w:szCs w:val="26"/>
        </w:rPr>
        <w:t>宜告知如下：</w:t>
      </w:r>
    </w:p>
    <w:p>
      <w:pPr>
        <w:spacing w:before="30" w:line="223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一、封闭范围</w:t>
      </w:r>
    </w:p>
    <w:p>
      <w:pPr>
        <w:pStyle w:val="2"/>
        <w:spacing w:before="208" w:line="223" w:lineRule="auto"/>
        <w:ind w:left="609"/>
        <w:rPr>
          <w:sz w:val="30"/>
          <w:szCs w:val="30"/>
        </w:rPr>
        <w:sectPr>
          <w:footerReference r:id="rId5" w:type="default"/>
          <w:pgSz w:w="11900" w:h="16820"/>
          <w:pgMar w:top="1429" w:right="1569" w:bottom="1293" w:left="1710" w:header="0" w:footer="1043" w:gutter="0"/>
          <w:cols w:space="720" w:num="1"/>
        </w:sectPr>
      </w:pPr>
      <w:bookmarkStart w:id="0" w:name="_GoBack"/>
      <w:bookmarkEnd w:id="0"/>
      <w:r>
        <w:rPr>
          <w:spacing w:val="-1"/>
          <w:sz w:val="30"/>
          <w:szCs w:val="30"/>
        </w:rPr>
        <w:t>县道</w:t>
      </w:r>
      <w:r>
        <w:rPr>
          <w:rFonts w:ascii="宋体" w:hAnsi="宋体" w:eastAsia="宋体" w:cs="宋体"/>
          <w:spacing w:val="-1"/>
          <w:sz w:val="30"/>
          <w:szCs w:val="30"/>
        </w:rPr>
        <w:t>X708</w:t>
      </w:r>
      <w:r>
        <w:rPr>
          <w:rFonts w:ascii="宋体" w:hAnsi="宋体" w:eastAsia="宋体" w:cs="宋体"/>
          <w:spacing w:val="6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乌不浪口一刘召</w:t>
      </w:r>
      <w:r>
        <w:rPr>
          <w:rFonts w:ascii="宋体" w:hAnsi="宋体" w:eastAsia="宋体" w:cs="宋体"/>
          <w:spacing w:val="-1"/>
          <w:sz w:val="30"/>
          <w:szCs w:val="30"/>
        </w:rPr>
        <w:t>K0+000-K2+307</w:t>
      </w:r>
      <w:r>
        <w:rPr>
          <w:rFonts w:ascii="宋体" w:hAnsi="宋体" w:eastAsia="宋体" w:cs="宋体"/>
          <w:spacing w:val="12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段，汇入口乌不</w:t>
      </w:r>
    </w:p>
    <w:p>
      <w:pPr>
        <w:pStyle w:val="2"/>
        <w:spacing w:before="91" w:line="349" w:lineRule="auto"/>
        <w:ind w:right="321"/>
        <w:rPr>
          <w:sz w:val="28"/>
          <w:szCs w:val="28"/>
        </w:rPr>
      </w:pPr>
      <w:r>
        <w:rPr>
          <w:spacing w:val="4"/>
          <w:sz w:val="28"/>
          <w:szCs w:val="28"/>
        </w:rPr>
        <w:t>浪口</w:t>
      </w:r>
      <w:r>
        <w:rPr>
          <w:spacing w:val="-7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一</w:t>
      </w:r>
      <w:r>
        <w:rPr>
          <w:spacing w:val="-3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白沙头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C186K6+116  </w:t>
      </w:r>
      <w:r>
        <w:rPr>
          <w:spacing w:val="4"/>
          <w:sz w:val="28"/>
          <w:szCs w:val="28"/>
        </w:rPr>
        <w:t xml:space="preserve">即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(X708K1+300)  </w:t>
      </w:r>
      <w:r>
        <w:rPr>
          <w:spacing w:val="4"/>
          <w:sz w:val="28"/>
          <w:szCs w:val="28"/>
        </w:rPr>
        <w:t>处。封闭期</w:t>
      </w:r>
      <w:r>
        <w:rPr>
          <w:spacing w:val="3"/>
          <w:sz w:val="28"/>
          <w:szCs w:val="28"/>
        </w:rPr>
        <w:t>间禁</w:t>
      </w:r>
      <w:r>
        <w:rPr>
          <w:sz w:val="28"/>
          <w:szCs w:val="28"/>
        </w:rPr>
        <w:t xml:space="preserve"> </w:t>
      </w:r>
      <w:r>
        <w:rPr>
          <w:spacing w:val="17"/>
          <w:sz w:val="28"/>
          <w:szCs w:val="28"/>
        </w:rPr>
        <w:t>止所有车辆驶入该路段。</w:t>
      </w:r>
    </w:p>
    <w:p>
      <w:pPr>
        <w:spacing w:line="223" w:lineRule="auto"/>
        <w:ind w:left="65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二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、封闭时间</w:t>
      </w:r>
    </w:p>
    <w:p>
      <w:pPr>
        <w:pStyle w:val="2"/>
        <w:spacing w:before="211" w:line="342" w:lineRule="auto"/>
        <w:ind w:left="80" w:right="352" w:firstLine="569"/>
        <w:rPr>
          <w:sz w:val="28"/>
          <w:szCs w:val="28"/>
        </w:rPr>
      </w:pPr>
      <w:r>
        <w:rPr>
          <w:spacing w:val="48"/>
          <w:sz w:val="28"/>
          <w:szCs w:val="28"/>
        </w:rPr>
        <w:t>2025年3月3日至6月4日若未按时完工道路封闭时间延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申至工程完工截止。</w:t>
      </w:r>
    </w:p>
    <w:p>
      <w:pPr>
        <w:spacing w:before="1" w:line="220" w:lineRule="auto"/>
        <w:ind w:left="654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6"/>
          <w:sz w:val="28"/>
          <w:szCs w:val="28"/>
        </w:rPr>
        <w:t>三</w:t>
      </w:r>
      <w:r>
        <w:rPr>
          <w:rFonts w:ascii="黑体" w:hAnsi="黑体" w:eastAsia="黑体" w:cs="黑体"/>
          <w:spacing w:val="-5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28"/>
          <w:szCs w:val="28"/>
        </w:rPr>
        <w:t>、采取措施</w:t>
      </w:r>
    </w:p>
    <w:p>
      <w:pPr>
        <w:pStyle w:val="2"/>
        <w:spacing w:before="164" w:line="347" w:lineRule="auto"/>
        <w:ind w:left="80" w:right="290" w:firstLine="569"/>
        <w:jc w:val="both"/>
        <w:rPr>
          <w:sz w:val="28"/>
          <w:szCs w:val="28"/>
        </w:rPr>
      </w:pPr>
      <w:r>
        <w:rPr>
          <w:spacing w:val="17"/>
          <w:sz w:val="28"/>
          <w:szCs w:val="28"/>
        </w:rPr>
        <w:t>按照道路封闭管理规范和保障公路行车安全要求，现对县道</w:t>
      </w:r>
      <w:r>
        <w:rPr>
          <w:spacing w:val="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>X708</w:t>
      </w:r>
      <w:r>
        <w:rPr>
          <w:rFonts w:ascii="Times New Roman" w:hAnsi="Times New Roman" w:eastAsia="Times New Roman" w:cs="Times New Roman"/>
          <w:spacing w:val="7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乌不浪口</w:t>
      </w:r>
      <w:r>
        <w:rPr>
          <w:spacing w:val="-76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一</w:t>
      </w:r>
      <w:r>
        <w:rPr>
          <w:spacing w:val="-80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刘召</w:t>
      </w:r>
      <w:r>
        <w:rPr>
          <w:rFonts w:ascii="Times New Roman" w:hAnsi="Times New Roman" w:eastAsia="Times New Roman" w:cs="Times New Roman"/>
          <w:spacing w:val="9"/>
          <w:sz w:val="28"/>
          <w:szCs w:val="28"/>
        </w:rPr>
        <w:t xml:space="preserve">K0+000-K2+307 </w:t>
      </w:r>
      <w:r>
        <w:rPr>
          <w:spacing w:val="9"/>
          <w:sz w:val="28"/>
          <w:szCs w:val="28"/>
        </w:rPr>
        <w:t>段养护工程实施车辆限</w:t>
      </w:r>
      <w:r>
        <w:rPr>
          <w:sz w:val="28"/>
          <w:szCs w:val="28"/>
        </w:rPr>
        <w:t xml:space="preserve"> </w:t>
      </w:r>
      <w:r>
        <w:rPr>
          <w:spacing w:val="22"/>
          <w:sz w:val="28"/>
          <w:szCs w:val="28"/>
        </w:rPr>
        <w:t>行管理措施，通过安装警示告知标牌等形式确保行车安全。</w:t>
      </w:r>
    </w:p>
    <w:p>
      <w:pPr>
        <w:spacing w:line="219" w:lineRule="auto"/>
        <w:ind w:left="7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7"/>
          <w:sz w:val="28"/>
          <w:szCs w:val="28"/>
        </w:rPr>
        <w:t>四</w:t>
      </w:r>
      <w:r>
        <w:rPr>
          <w:rFonts w:ascii="黑体" w:hAnsi="黑体" w:eastAsia="黑体" w:cs="黑体"/>
          <w:spacing w:val="-4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28"/>
          <w:szCs w:val="28"/>
        </w:rPr>
        <w:t>、建议绕行线路</w:t>
      </w:r>
    </w:p>
    <w:p>
      <w:pPr>
        <w:pStyle w:val="2"/>
        <w:spacing w:before="176" w:line="322" w:lineRule="auto"/>
        <w:ind w:left="80" w:right="231" w:firstLine="569"/>
        <w:rPr>
          <w:rFonts w:ascii="宋体" w:hAnsi="宋体" w:eastAsia="宋体" w:cs="宋体"/>
          <w:sz w:val="28"/>
          <w:szCs w:val="28"/>
        </w:rPr>
      </w:pPr>
      <w:r>
        <w:rPr>
          <w:spacing w:val="-7"/>
          <w:sz w:val="28"/>
          <w:szCs w:val="28"/>
        </w:rPr>
        <w:t>2</w:t>
      </w:r>
      <w:r>
        <w:rPr>
          <w:spacing w:val="-5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0</w:t>
      </w:r>
      <w:r>
        <w:rPr>
          <w:spacing w:val="-4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2</w:t>
      </w:r>
      <w:r>
        <w:rPr>
          <w:spacing w:val="-4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5</w:t>
      </w:r>
      <w:r>
        <w:rPr>
          <w:spacing w:val="-3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年</w:t>
      </w:r>
      <w:r>
        <w:rPr>
          <w:spacing w:val="-4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3</w:t>
      </w:r>
      <w:r>
        <w:rPr>
          <w:spacing w:val="-3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月</w:t>
      </w:r>
      <w:r>
        <w:rPr>
          <w:spacing w:val="-4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3日至</w:t>
      </w:r>
      <w:r>
        <w:rPr>
          <w:spacing w:val="-5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6月4日X708</w:t>
      </w:r>
      <w:r>
        <w:rPr>
          <w:spacing w:val="-8"/>
          <w:sz w:val="28"/>
          <w:szCs w:val="28"/>
        </w:rPr>
        <w:t>乌不浪口</w:t>
      </w:r>
      <w:r>
        <w:rPr>
          <w:spacing w:val="-7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一</w:t>
      </w:r>
      <w:r>
        <w:rPr>
          <w:spacing w:val="-8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刘召K0+000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>—K2+307</w:t>
      </w:r>
      <w:r>
        <w:rPr>
          <w:rFonts w:ascii="Times New Roman" w:hAnsi="Times New Roman" w:eastAsia="Times New Roman" w:cs="Times New Roman"/>
          <w:spacing w:val="37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段封闭期间，1.</w:t>
      </w:r>
      <w:r>
        <w:rPr>
          <w:spacing w:val="-83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乌拉特中旗至甘其毛都口岸加工园区</w:t>
      </w:r>
      <w:r>
        <w:rPr>
          <w:spacing w:val="5"/>
          <w:sz w:val="28"/>
          <w:szCs w:val="28"/>
        </w:rPr>
        <w:t>方向行驶至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S212  </w:t>
      </w:r>
      <w:r>
        <w:rPr>
          <w:spacing w:val="5"/>
          <w:sz w:val="28"/>
          <w:szCs w:val="28"/>
        </w:rPr>
        <w:t>线</w:t>
      </w:r>
      <w:r>
        <w:rPr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K162+841 </w:t>
      </w:r>
      <w:r>
        <w:rPr>
          <w:spacing w:val="5"/>
          <w:sz w:val="28"/>
          <w:szCs w:val="28"/>
        </w:rPr>
        <w:t xml:space="preserve">处 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(G335k10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 xml:space="preserve">12),  </w:t>
      </w:r>
      <w:r>
        <w:rPr>
          <w:spacing w:val="4"/>
          <w:sz w:val="28"/>
          <w:szCs w:val="28"/>
        </w:rPr>
        <w:t>挑头向东行驶</w:t>
      </w:r>
      <w:r>
        <w:rPr>
          <w:spacing w:val="19"/>
          <w:sz w:val="28"/>
          <w:szCs w:val="28"/>
        </w:rPr>
        <w:t>进入甘其毛都口岸加工园区，甘其毛都口岸加工园区至甘其毛都</w:t>
      </w:r>
      <w:r>
        <w:rPr>
          <w:spacing w:val="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口岸方向由</w:t>
      </w:r>
      <w:r>
        <w:rPr>
          <w:rFonts w:ascii="宋体" w:hAnsi="宋体" w:eastAsia="宋体" w:cs="宋体"/>
          <w:spacing w:val="11"/>
          <w:sz w:val="28"/>
          <w:szCs w:val="28"/>
        </w:rPr>
        <w:t>S212</w:t>
      </w:r>
      <w:r>
        <w:rPr>
          <w:spacing w:val="11"/>
          <w:sz w:val="28"/>
          <w:szCs w:val="28"/>
        </w:rPr>
        <w:t>方向驶入</w:t>
      </w:r>
      <w:r>
        <w:rPr>
          <w:rFonts w:ascii="宋体" w:hAnsi="宋体" w:eastAsia="宋体" w:cs="宋体"/>
          <w:spacing w:val="11"/>
          <w:sz w:val="28"/>
          <w:szCs w:val="28"/>
        </w:rPr>
        <w:t>K162+841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</w:t>
      </w:r>
      <w:r>
        <w:rPr>
          <w:spacing w:val="11"/>
          <w:sz w:val="28"/>
          <w:szCs w:val="28"/>
        </w:rPr>
        <w:t>处行驶，2.</w:t>
      </w:r>
      <w:r>
        <w:rPr>
          <w:spacing w:val="-79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中旗</w:t>
      </w:r>
      <w:r>
        <w:rPr>
          <w:spacing w:val="10"/>
          <w:sz w:val="28"/>
          <w:szCs w:val="28"/>
        </w:rPr>
        <w:t>—德岭山绕</w:t>
      </w:r>
      <w:r>
        <w:rPr>
          <w:sz w:val="28"/>
          <w:szCs w:val="28"/>
        </w:rPr>
        <w:t xml:space="preserve"> </w:t>
      </w:r>
      <w:r>
        <w:rPr>
          <w:spacing w:val="22"/>
          <w:sz w:val="28"/>
          <w:szCs w:val="28"/>
        </w:rPr>
        <w:t>行道路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>C056</w:t>
      </w:r>
      <w:r>
        <w:rPr>
          <w:rFonts w:ascii="宋体" w:hAnsi="宋体" w:eastAsia="宋体" w:cs="宋体"/>
          <w:spacing w:val="22"/>
          <w:sz w:val="28"/>
          <w:szCs w:val="28"/>
        </w:rPr>
        <w:t>。</w:t>
      </w:r>
    </w:p>
    <w:p>
      <w:pPr>
        <w:spacing w:before="203" w:line="222" w:lineRule="auto"/>
        <w:ind w:left="76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五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28"/>
          <w:szCs w:val="28"/>
        </w:rPr>
        <w:t>、注意事项</w:t>
      </w:r>
    </w:p>
    <w:p>
      <w:pPr>
        <w:pStyle w:val="2"/>
        <w:spacing w:before="174" w:line="347" w:lineRule="auto"/>
        <w:ind w:left="160" w:firstLine="600"/>
        <w:jc w:val="both"/>
        <w:rPr>
          <w:sz w:val="28"/>
          <w:szCs w:val="28"/>
        </w:rPr>
      </w:pPr>
      <w:r>
        <w:rPr>
          <w:spacing w:val="15"/>
          <w:sz w:val="28"/>
          <w:szCs w:val="28"/>
        </w:rPr>
        <w:t>封闭期间将对沿线发布封路绕行通知，设置临时安全设施牌，</w:t>
      </w:r>
      <w:r>
        <w:rPr>
          <w:spacing w:val="14"/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请沿途来往各社会车辆按指示牌绕行。请封闭路段范围内居民及</w:t>
      </w:r>
      <w:r>
        <w:rPr>
          <w:spacing w:val="7"/>
          <w:sz w:val="28"/>
          <w:szCs w:val="28"/>
        </w:rPr>
        <w:t xml:space="preserve">  </w:t>
      </w:r>
      <w:r>
        <w:rPr>
          <w:spacing w:val="19"/>
          <w:sz w:val="28"/>
          <w:szCs w:val="28"/>
        </w:rPr>
        <w:t>周边单位、企业合理选择出行路线，尽量避</w:t>
      </w:r>
      <w:r>
        <w:rPr>
          <w:spacing w:val="18"/>
          <w:sz w:val="28"/>
          <w:szCs w:val="28"/>
        </w:rPr>
        <w:t>让施工路段。</w:t>
      </w:r>
    </w:p>
    <w:p>
      <w:pPr>
        <w:pStyle w:val="2"/>
        <w:spacing w:before="1" w:line="324" w:lineRule="auto"/>
        <w:ind w:left="5269" w:right="184" w:hanging="4505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附件：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X708 </w:t>
      </w:r>
      <w:r>
        <w:rPr>
          <w:spacing w:val="-1"/>
          <w:sz w:val="28"/>
          <w:szCs w:val="28"/>
        </w:rPr>
        <w:t>乌不浪口一刘召</w:t>
      </w:r>
      <w:r>
        <w:rPr>
          <w:rFonts w:ascii="宋体" w:hAnsi="宋体" w:eastAsia="宋体" w:cs="宋体"/>
          <w:spacing w:val="-1"/>
          <w:sz w:val="28"/>
          <w:szCs w:val="28"/>
        </w:rPr>
        <w:t>K0+000-K2+307</w:t>
      </w:r>
      <w:r>
        <w:rPr>
          <w:rFonts w:ascii="宋体" w:hAnsi="宋体" w:eastAsia="宋体" w:cs="宋体"/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段封路</w:t>
      </w:r>
      <w:r>
        <w:rPr>
          <w:spacing w:val="-2"/>
          <w:sz w:val="28"/>
          <w:szCs w:val="28"/>
        </w:rPr>
        <w:t>绕行指示图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</w:rPr>
        <w:t>乌拉特中旗公路养护中心</w:t>
      </w:r>
    </w:p>
    <w:p>
      <w:pPr>
        <w:pStyle w:val="2"/>
        <w:spacing w:before="101" w:line="222" w:lineRule="auto"/>
        <w:ind w:left="5950"/>
        <w:rPr>
          <w:sz w:val="28"/>
          <w:szCs w:val="28"/>
        </w:rPr>
      </w:pPr>
      <w:r>
        <w:rPr>
          <w:spacing w:val="39"/>
          <w:w w:val="106"/>
          <w:sz w:val="28"/>
          <w:szCs w:val="28"/>
        </w:rPr>
        <w:t>2025年2月28日</w:t>
      </w:r>
    </w:p>
    <w:p>
      <w:pPr>
        <w:spacing w:line="222" w:lineRule="auto"/>
        <w:rPr>
          <w:sz w:val="28"/>
          <w:szCs w:val="28"/>
        </w:rPr>
        <w:sectPr>
          <w:footerReference r:id="rId6" w:type="default"/>
          <w:pgSz w:w="12130" w:h="16980"/>
          <w:pgMar w:top="1443" w:right="1569" w:bottom="1313" w:left="1819" w:header="0" w:footer="1065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23" w:line="219" w:lineRule="auto"/>
        <w:ind w:left="4599"/>
        <w:rPr>
          <w:rFonts w:ascii="宋体" w:hAnsi="宋体" w:eastAsia="宋体" w:cs="宋体"/>
          <w:sz w:val="38"/>
          <w:szCs w:val="38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38"/>
          <w:szCs w:val="38"/>
        </w:rPr>
        <w:t>X708</w:t>
      </w:r>
      <w:r>
        <w:rPr>
          <w:rFonts w:ascii="宋体" w:hAnsi="宋体" w:eastAsia="宋体" w:cs="宋体"/>
          <w:b/>
          <w:bCs/>
          <w:spacing w:val="-11"/>
          <w:sz w:val="38"/>
          <w:szCs w:val="38"/>
        </w:rPr>
        <w:t>乌不浪口-刘召</w:t>
      </w:r>
      <w:r>
        <w:rPr>
          <w:rFonts w:ascii="Times New Roman" w:hAnsi="Times New Roman" w:eastAsia="Times New Roman" w:cs="Times New Roman"/>
          <w:b/>
          <w:bCs/>
          <w:spacing w:val="-11"/>
          <w:sz w:val="38"/>
          <w:szCs w:val="38"/>
        </w:rPr>
        <w:t>KO+000-K2+307</w:t>
      </w:r>
      <w:r>
        <w:rPr>
          <w:rFonts w:ascii="宋体" w:hAnsi="宋体" w:eastAsia="宋体" w:cs="宋体"/>
          <w:b/>
          <w:bCs/>
          <w:spacing w:val="-11"/>
          <w:sz w:val="38"/>
          <w:szCs w:val="38"/>
        </w:rPr>
        <w:t>段封路绕行指示图</w:t>
      </w:r>
    </w:p>
    <w:p>
      <w:pPr>
        <w:spacing w:before="60"/>
      </w:pPr>
    </w:p>
    <w:p>
      <w:pPr>
        <w:sectPr>
          <w:headerReference r:id="rId7" w:type="default"/>
          <w:footerReference r:id="rId8" w:type="default"/>
          <w:pgSz w:w="16820" w:h="11900"/>
          <w:pgMar w:top="400" w:right="0" w:bottom="400" w:left="0" w:header="0" w:footer="0" w:gutter="0"/>
          <w:cols w:equalWidth="0" w:num="1">
            <w:col w:w="16820"/>
          </w:cols>
        </w:sectPr>
      </w:pPr>
    </w:p>
    <w:p>
      <w:pPr>
        <w:spacing w:before="163" w:line="227" w:lineRule="auto"/>
        <w:ind w:left="5360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-9"/>
          <w:sz w:val="16"/>
          <w:szCs w:val="16"/>
        </w:rPr>
        <w:t>.阿勒格音效璃</w:t>
      </w:r>
    </w:p>
    <w:p>
      <w:pPr>
        <w:spacing w:before="52" w:line="222" w:lineRule="auto"/>
        <w:ind w:left="5560"/>
        <w:rPr>
          <w:rFonts w:ascii="黑体" w:hAnsi="黑体" w:eastAsia="黑体" w:cs="黑体"/>
          <w:sz w:val="16"/>
          <w:szCs w:val="16"/>
        </w:rPr>
      </w:pPr>
      <w:r>
        <w:pict>
          <v:shape id="_x0000_s1027" o:spid="_x0000_s1027" o:spt="202" type="#_x0000_t202" style="position:absolute;left:0pt;margin-left:216.45pt;margin-top:6.55pt;height:11.6pt;width:59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1" w:lineRule="exact"/>
                    <w:ind w:left="20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rFonts w:ascii="黑体" w:hAnsi="黑体" w:eastAsia="黑体" w:cs="黑体"/>
                      <w:spacing w:val="16"/>
                      <w:sz w:val="16"/>
                      <w:szCs w:val="16"/>
                    </w:rPr>
                    <w:t>阿日堰班陶溢</w:t>
                  </w:r>
                  <w:r>
                    <w:rPr>
                      <w:rFonts w:ascii="黑体" w:hAnsi="黑体" w:eastAsia="黑体" w:cs="黑体"/>
                      <w:color w:val="F5853B"/>
                      <w:spacing w:val="16"/>
                      <w:position w:val="9"/>
                      <w:sz w:val="16"/>
                      <w:szCs w:val="16"/>
                    </w:rPr>
                    <w:t>,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6"/>
          <w:sz w:val="16"/>
          <w:szCs w:val="16"/>
        </w:rPr>
        <w:t>那林额和</w:t>
      </w:r>
    </w:p>
    <w:p>
      <w:pPr>
        <w:spacing w:before="206" w:line="222" w:lineRule="auto"/>
        <w:ind w:left="325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-11"/>
          <w:sz w:val="16"/>
          <w:szCs w:val="16"/>
        </w:rPr>
        <w:t>,</w:t>
      </w:r>
      <w:r>
        <w:rPr>
          <w:rFonts w:ascii="黑体" w:hAnsi="黑体" w:eastAsia="黑体" w:cs="黑体"/>
          <w:spacing w:val="14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16"/>
          <w:szCs w:val="16"/>
        </w:rPr>
        <w:t>图</w:t>
      </w:r>
      <w:r>
        <w:rPr>
          <w:rFonts w:ascii="黑体" w:hAnsi="黑体" w:eastAsia="黑体" w:cs="黑体"/>
          <w:spacing w:val="5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16"/>
          <w:szCs w:val="16"/>
        </w:rPr>
        <w:t>着</w:t>
      </w:r>
      <w:r>
        <w:rPr>
          <w:rFonts w:ascii="黑体" w:hAnsi="黑体" w:eastAsia="黑体" w:cs="黑体"/>
          <w:spacing w:val="4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16"/>
          <w:szCs w:val="16"/>
        </w:rPr>
        <w:t>快</w:t>
      </w:r>
    </w:p>
    <w:p>
      <w:pPr>
        <w:spacing w:before="96" w:line="226" w:lineRule="auto"/>
        <w:ind w:left="3132"/>
        <w:rPr>
          <w:rFonts w:ascii="楷体" w:hAnsi="楷体" w:eastAsia="楷体" w:cs="楷体"/>
          <w:sz w:val="16"/>
          <w:szCs w:val="16"/>
        </w:rPr>
      </w:pPr>
      <w:r>
        <w:pict>
          <v:shape id="_x0000_s1028" o:spid="_x0000_s1028" o:spt="202" type="#_x0000_t202" style="position:absolute;left:0pt;margin-left:286pt;margin-top:2.85pt;height:24.2pt;width:35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67" w:lineRule="auto"/>
                    <w:ind w:left="88" w:right="20" w:hanging="69"/>
                    <w:rPr>
                      <w:rFonts w:ascii="黑体" w:hAnsi="黑体" w:eastAsia="黑体" w:cs="黑体"/>
                      <w:sz w:val="16"/>
                      <w:szCs w:val="16"/>
                    </w:rPr>
                  </w:pPr>
                  <w:r>
                    <w:rPr>
                      <w:spacing w:val="5"/>
                      <w:sz w:val="16"/>
                      <w:szCs w:val="16"/>
                    </w:rPr>
                    <w:t>那仁高秘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4"/>
                      <w:sz w:val="16"/>
                      <w:szCs w:val="16"/>
                    </w:rPr>
                    <w:t>老</w:t>
                  </w:r>
                  <w:r>
                    <w:rPr>
                      <w:rFonts w:ascii="黑体" w:hAnsi="黑体" w:eastAsia="黑体" w:cs="黑体"/>
                      <w:spacing w:val="4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4"/>
                      <w:sz w:val="16"/>
                      <w:szCs w:val="16"/>
                    </w:rPr>
                    <w:t>窑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b/>
          <w:bCs/>
          <w:spacing w:val="-3"/>
          <w:sz w:val="16"/>
          <w:szCs w:val="16"/>
        </w:rPr>
        <w:t>数布拉格</w:t>
      </w:r>
    </w:p>
    <w:p>
      <w:pPr>
        <w:spacing w:before="185" w:line="188" w:lineRule="auto"/>
        <w:ind w:left="212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-11"/>
          <w:position w:val="-2"/>
          <w:sz w:val="16"/>
          <w:szCs w:val="16"/>
        </w:rPr>
        <w:t>.</w:t>
      </w:r>
      <w:r>
        <w:rPr>
          <w:rFonts w:ascii="黑体" w:hAnsi="黑体" w:eastAsia="黑体" w:cs="黑体"/>
          <w:spacing w:val="-32"/>
          <w:position w:val="-2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position w:val="-2"/>
          <w:sz w:val="16"/>
          <w:szCs w:val="16"/>
        </w:rPr>
        <w:t>子</w:t>
      </w:r>
      <w:r>
        <w:rPr>
          <w:rFonts w:ascii="黑体" w:hAnsi="黑体" w:eastAsia="黑体" w:cs="黑体"/>
          <w:spacing w:val="-31"/>
          <w:position w:val="-2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position w:val="-2"/>
          <w:sz w:val="16"/>
          <w:szCs w:val="16"/>
        </w:rPr>
        <w:t>音</w:t>
      </w:r>
      <w:r>
        <w:rPr>
          <w:rFonts w:ascii="黑体" w:hAnsi="黑体" w:eastAsia="黑体" w:cs="黑体"/>
          <w:spacing w:val="-35"/>
          <w:position w:val="-2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position w:val="-2"/>
          <w:sz w:val="16"/>
          <w:szCs w:val="16"/>
        </w:rPr>
        <w:t>海</w:t>
      </w:r>
      <w:r>
        <w:rPr>
          <w:rFonts w:ascii="黑体" w:hAnsi="黑体" w:eastAsia="黑体" w:cs="黑体"/>
          <w:spacing w:val="-11"/>
          <w:position w:val="-2"/>
          <w:sz w:val="16"/>
          <w:szCs w:val="16"/>
        </w:rPr>
        <w:t xml:space="preserve"> </w:t>
      </w:r>
      <w:r>
        <w:rPr>
          <w:rFonts w:ascii="黑体" w:hAnsi="黑体" w:eastAsia="黑体" w:cs="黑体"/>
          <w:b/>
          <w:bCs/>
          <w:spacing w:val="-11"/>
          <w:position w:val="-2"/>
          <w:sz w:val="16"/>
          <w:szCs w:val="16"/>
        </w:rPr>
        <w:t>日</w:t>
      </w:r>
      <w:r>
        <w:rPr>
          <w:rFonts w:ascii="黑体" w:hAnsi="黑体" w:eastAsia="黑体" w:cs="黑体"/>
          <w:position w:val="-2"/>
          <w:sz w:val="16"/>
          <w:szCs w:val="16"/>
        </w:rPr>
        <w:t xml:space="preserve">                       </w:t>
      </w:r>
      <w:r>
        <w:rPr>
          <w:rFonts w:ascii="黑体" w:hAnsi="黑体" w:eastAsia="黑体" w:cs="黑体"/>
          <w:b/>
          <w:bCs/>
          <w:spacing w:val="-11"/>
          <w:position w:val="3"/>
          <w:sz w:val="16"/>
          <w:szCs w:val="16"/>
        </w:rPr>
        <w:t>.石巫矿</w:t>
      </w:r>
    </w:p>
    <w:p>
      <w:pPr>
        <w:spacing w:before="1" w:line="206" w:lineRule="auto"/>
        <w:ind w:left="3922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25"/>
          <w:w w:val="95"/>
          <w:sz w:val="21"/>
          <w:szCs w:val="21"/>
        </w:rPr>
        <w:t>田布兴</w:t>
      </w:r>
    </w:p>
    <w:p>
      <w:pPr>
        <w:spacing w:before="281" w:line="346" w:lineRule="auto"/>
        <w:ind w:left="5512" w:right="686" w:hanging="790"/>
        <w:rPr>
          <w:rFonts w:ascii="黑体" w:hAnsi="黑体" w:eastAsia="黑体" w:cs="黑体"/>
          <w:sz w:val="16"/>
          <w:szCs w:val="1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544195</wp:posOffset>
            </wp:positionV>
            <wp:extent cx="76200" cy="88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60" cy="88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2"/>
          <w:sz w:val="16"/>
          <w:szCs w:val="16"/>
        </w:rPr>
        <w:t>.墙班向勒盖鑫吁硕</w:t>
      </w:r>
      <w:r>
        <w:rPr>
          <w:rFonts w:ascii="黑体" w:hAnsi="黑体" w:eastAsia="黑体" w:cs="黑体"/>
          <w:spacing w:val="2"/>
          <w:sz w:val="16"/>
          <w:szCs w:val="16"/>
        </w:rPr>
        <w:t xml:space="preserve">  </w:t>
      </w:r>
      <w:r>
        <w:rPr>
          <w:rFonts w:ascii="黑体" w:hAnsi="黑体" w:eastAsia="黑体" w:cs="黑体"/>
          <w:b/>
          <w:bCs/>
          <w:spacing w:val="-9"/>
          <w:sz w:val="16"/>
          <w:szCs w:val="16"/>
        </w:rPr>
        <w:t>软布拉格</w:t>
      </w:r>
    </w:p>
    <w:p>
      <w:pPr>
        <w:spacing w:line="224" w:lineRule="auto"/>
        <w:ind w:left="2453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b/>
          <w:bCs/>
          <w:spacing w:val="-16"/>
          <w:sz w:val="21"/>
          <w:szCs w:val="21"/>
        </w:rPr>
        <w:t>浑</w:t>
      </w:r>
      <w:r>
        <w:rPr>
          <w:rFonts w:ascii="楷体" w:hAnsi="楷体" w:eastAsia="楷体" w:cs="楷体"/>
          <w:spacing w:val="-21"/>
          <w:sz w:val="21"/>
          <w:szCs w:val="21"/>
        </w:rPr>
        <w:t xml:space="preserve"> </w:t>
      </w:r>
      <w:r>
        <w:rPr>
          <w:rFonts w:ascii="楷体" w:hAnsi="楷体" w:eastAsia="楷体" w:cs="楷体"/>
          <w:b/>
          <w:bCs/>
          <w:spacing w:val="-16"/>
          <w:sz w:val="21"/>
          <w:szCs w:val="21"/>
        </w:rPr>
        <w:t>乌</w:t>
      </w:r>
      <w:r>
        <w:rPr>
          <w:rFonts w:ascii="楷体" w:hAnsi="楷体" w:eastAsia="楷体" w:cs="楷体"/>
          <w:spacing w:val="-20"/>
          <w:sz w:val="21"/>
          <w:szCs w:val="21"/>
        </w:rPr>
        <w:t xml:space="preserve"> </w:t>
      </w:r>
      <w:r>
        <w:rPr>
          <w:rFonts w:ascii="楷体" w:hAnsi="楷体" w:eastAsia="楷体" w:cs="楷体"/>
          <w:b/>
          <w:bCs/>
          <w:spacing w:val="-16"/>
          <w:sz w:val="21"/>
          <w:szCs w:val="21"/>
        </w:rPr>
        <w:t>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2" w:line="222" w:lineRule="auto"/>
        <w:ind w:left="70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7"/>
          <w:sz w:val="16"/>
          <w:szCs w:val="16"/>
        </w:rPr>
        <w:t>朝</w:t>
      </w:r>
      <w:r>
        <w:rPr>
          <w:rFonts w:ascii="黑体" w:hAnsi="黑体" w:eastAsia="黑体" w:cs="黑体"/>
          <w:spacing w:val="-20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7"/>
          <w:sz w:val="16"/>
          <w:szCs w:val="16"/>
        </w:rPr>
        <w:t>格</w:t>
      </w:r>
      <w:r>
        <w:rPr>
          <w:rFonts w:ascii="黑体" w:hAnsi="黑体" w:eastAsia="黑体" w:cs="黑体"/>
          <w:spacing w:val="-22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7"/>
          <w:sz w:val="16"/>
          <w:szCs w:val="16"/>
        </w:rPr>
        <w:t>温</w:t>
      </w:r>
      <w:r>
        <w:rPr>
          <w:rFonts w:ascii="黑体" w:hAnsi="黑体" w:eastAsia="黑体" w:cs="黑体"/>
          <w:spacing w:val="-18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7"/>
          <w:sz w:val="16"/>
          <w:szCs w:val="16"/>
        </w:rPr>
        <w:t>部</w:t>
      </w:r>
      <w:r>
        <w:rPr>
          <w:rFonts w:ascii="黑体" w:hAnsi="黑体" w:eastAsia="黑体" w:cs="黑体"/>
          <w:spacing w:val="-21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7"/>
          <w:sz w:val="16"/>
          <w:szCs w:val="16"/>
        </w:rPr>
        <w:t>尔</w:t>
      </w:r>
    </w:p>
    <w:p>
      <w:pPr>
        <w:spacing w:before="191" w:line="214" w:lineRule="auto"/>
        <w:ind w:left="177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i/>
          <w:iCs/>
          <w:spacing w:val="-9"/>
          <w:position w:val="1"/>
          <w:sz w:val="22"/>
          <w:szCs w:val="22"/>
        </w:rPr>
        <w:t>.乎03也</w:t>
      </w:r>
      <w:r>
        <w:rPr>
          <w:rFonts w:ascii="黑体" w:hAnsi="黑体" w:eastAsia="黑体" w:cs="黑体"/>
          <w:spacing w:val="1"/>
          <w:position w:val="1"/>
          <w:sz w:val="22"/>
          <w:szCs w:val="22"/>
        </w:rPr>
        <w:t xml:space="preserve">                             </w:t>
      </w:r>
      <w:r>
        <w:rPr>
          <w:rFonts w:ascii="黑体" w:hAnsi="黑体" w:eastAsia="黑体" w:cs="黑体"/>
          <w:spacing w:val="-9"/>
          <w:position w:val="-2"/>
          <w:sz w:val="16"/>
          <w:szCs w:val="16"/>
        </w:rPr>
        <w:t>.</w:t>
      </w:r>
      <w:r>
        <w:rPr>
          <w:rFonts w:ascii="黑体" w:hAnsi="黑体" w:eastAsia="黑体" w:cs="黑体"/>
          <w:spacing w:val="-34"/>
          <w:position w:val="-2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9"/>
          <w:position w:val="-2"/>
          <w:sz w:val="16"/>
          <w:szCs w:val="16"/>
        </w:rPr>
        <w:t>给山水库</w:t>
      </w:r>
      <w:r>
        <w:rPr>
          <w:rFonts w:ascii="黑体" w:hAnsi="黑体" w:eastAsia="黑体" w:cs="黑体"/>
          <w:position w:val="-2"/>
          <w:sz w:val="16"/>
          <w:szCs w:val="16"/>
        </w:rPr>
        <w:t xml:space="preserve">                        </w:t>
      </w:r>
      <w:r>
        <w:rPr>
          <w:rFonts w:ascii="黑体" w:hAnsi="黑体" w:eastAsia="黑体" w:cs="黑体"/>
          <w:b/>
          <w:bCs/>
          <w:spacing w:val="-9"/>
          <w:sz w:val="16"/>
          <w:szCs w:val="16"/>
        </w:rPr>
        <w:t>.乌兰顾日格音</w:t>
      </w:r>
    </w:p>
    <w:p>
      <w:pPr>
        <w:spacing w:before="196" w:line="195" w:lineRule="auto"/>
        <w:rPr>
          <w:rFonts w:ascii="楷体" w:hAnsi="楷体" w:eastAsia="楷体" w:cs="楷体"/>
          <w:sz w:val="16"/>
          <w:szCs w:val="16"/>
        </w:rPr>
      </w:pPr>
      <w:r>
        <w:rPr>
          <w:rFonts w:ascii="LiSu" w:hAnsi="LiSu" w:eastAsia="LiSu" w:cs="LiSu"/>
          <w:spacing w:val="1"/>
          <w:position w:val="4"/>
          <w:sz w:val="25"/>
          <w:szCs w:val="25"/>
        </w:rPr>
        <w:t xml:space="preserve">日鲁村           </w:t>
      </w:r>
      <w:r>
        <w:rPr>
          <w:rFonts w:ascii="楷体" w:hAnsi="楷体" w:eastAsia="楷体" w:cs="楷体"/>
          <w:spacing w:val="1"/>
          <w:position w:val="-3"/>
          <w:sz w:val="16"/>
          <w:szCs w:val="16"/>
        </w:rPr>
        <w:t>萨音呼热</w:t>
      </w:r>
    </w:p>
    <w:p>
      <w:pPr>
        <w:spacing w:before="45"/>
      </w:pPr>
    </w:p>
    <w:p>
      <w:pPr>
        <w:spacing w:before="45"/>
      </w:pPr>
    </w:p>
    <w:tbl>
      <w:tblPr>
        <w:tblStyle w:val="5"/>
        <w:tblW w:w="9029" w:type="dxa"/>
        <w:tblInd w:w="3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601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3017" w:type="dxa"/>
            <w:vAlign w:val="top"/>
          </w:tcPr>
          <w:p>
            <w:pPr>
              <w:spacing w:line="221" w:lineRule="auto"/>
              <w:ind w:left="19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9"/>
                <w:sz w:val="16"/>
                <w:szCs w:val="16"/>
              </w:rPr>
              <w:t>.毛败粒包高勒</w:t>
            </w:r>
          </w:p>
          <w:p>
            <w:pPr>
              <w:spacing w:before="99" w:line="176" w:lineRule="auto"/>
              <w:ind w:left="1810"/>
              <w:rPr>
                <w:rFonts w:ascii="LiSu" w:hAnsi="LiSu" w:eastAsia="LiSu" w:cs="LiSu"/>
                <w:sz w:val="16"/>
                <w:szCs w:val="16"/>
              </w:rPr>
            </w:pPr>
            <w:r>
              <w:rPr>
                <w:rFonts w:ascii="LiSu" w:hAnsi="LiSu" w:eastAsia="LiSu" w:cs="LiSu"/>
                <w:spacing w:val="-12"/>
                <w:sz w:val="16"/>
                <w:szCs w:val="16"/>
              </w:rPr>
              <w:t>准妈日酸拜兴</w:t>
            </w:r>
          </w:p>
          <w:p>
            <w:pPr>
              <w:spacing w:before="224" w:line="274" w:lineRule="auto"/>
              <w:ind w:right="619" w:firstLine="1290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2"/>
                <w:sz w:val="16"/>
                <w:szCs w:val="16"/>
              </w:rPr>
              <w:t>,苏独仑农场爆矿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大红山</w:t>
            </w:r>
            <w:r>
              <w:rPr>
                <w:rFonts w:ascii="宋体" w:hAnsi="宋体" w:eastAsia="宋体" w:cs="宋体"/>
                <w:spacing w:val="30"/>
                <w:sz w:val="16"/>
                <w:szCs w:val="16"/>
              </w:rPr>
              <w:t xml:space="preserve">  </w:t>
            </w:r>
            <w:r>
              <w:rPr>
                <w:rFonts w:ascii="STXingkai" w:hAnsi="STXingkai" w:eastAsia="STXingkai" w:cs="STXingkai"/>
                <w:spacing w:val="8"/>
                <w:sz w:val="16"/>
                <w:szCs w:val="16"/>
              </w:rPr>
              <w:t>五原县</w:t>
            </w:r>
            <w:r>
              <w:rPr>
                <w:rFonts w:ascii="仿宋" w:hAnsi="仿宋" w:eastAsia="仿宋" w:cs="仿宋"/>
                <w:spacing w:val="8"/>
                <w:sz w:val="16"/>
                <w:szCs w:val="16"/>
              </w:rPr>
              <w:t>不票碗起点</w:t>
            </w:r>
          </w:p>
          <w:p>
            <w:pPr>
              <w:spacing w:before="44" w:line="179" w:lineRule="auto"/>
              <w:ind w:left="66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color w:val="E99C8C"/>
                <w:spacing w:val="-11"/>
                <w:sz w:val="25"/>
                <w:szCs w:val="25"/>
              </w:rPr>
              <w:t>K0+000</w:t>
            </w:r>
            <w:r>
              <w:rPr>
                <w:rFonts w:ascii="黑体" w:hAnsi="黑体" w:eastAsia="黑体" w:cs="黑体"/>
                <w:color w:val="E99C8C"/>
                <w:spacing w:val="-11"/>
                <w:sz w:val="25"/>
                <w:szCs w:val="25"/>
              </w:rPr>
              <w:t>至</w:t>
            </w:r>
            <w:r>
              <w:rPr>
                <w:rFonts w:ascii="Times New Roman" w:hAnsi="Times New Roman" w:eastAsia="Times New Roman" w:cs="Times New Roman"/>
                <w:color w:val="E99C8C"/>
                <w:spacing w:val="-11"/>
                <w:sz w:val="25"/>
                <w:szCs w:val="25"/>
              </w:rPr>
              <w:t>K2+307</w:t>
            </w:r>
            <w:r>
              <w:rPr>
                <w:rFonts w:ascii="黑体" w:hAnsi="黑体" w:eastAsia="黑体" w:cs="黑体"/>
                <w:color w:val="E99C8C"/>
                <w:spacing w:val="-11"/>
                <w:sz w:val="25"/>
                <w:szCs w:val="25"/>
              </w:rPr>
              <w:t>段</w:t>
            </w:r>
          </w:p>
        </w:tc>
        <w:tc>
          <w:tcPr>
            <w:tcW w:w="6012" w:type="dxa"/>
            <w:vAlign w:val="top"/>
          </w:tcPr>
          <w:p>
            <w:pPr>
              <w:spacing w:before="111" w:line="224" w:lineRule="auto"/>
              <w:ind w:left="3603"/>
              <w:rPr>
                <w:rFonts w:ascii="仿宋" w:hAnsi="仿宋" w:eastAsia="仿宋" w:cs="仿宋"/>
                <w:sz w:val="16"/>
                <w:szCs w:val="16"/>
              </w:rPr>
            </w:pPr>
            <w:r>
              <w:pict>
                <v:shape id="_x0000_s1029" o:spid="_x0000_s1029" o:spt="202" type="#_x0000_t202" style="position:absolute;left:0pt;margin-left:264.15pt;margin-top:4.5pt;height:11.65pt;width:30.5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right="2"/>
                          <w:jc w:val="right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4"/>
                            <w:sz w:val="16"/>
                            <w:szCs w:val="16"/>
                          </w:rPr>
                          <w:t>。敲包图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.</w:t>
            </w:r>
            <w:r>
              <w:rPr>
                <w:rFonts w:ascii="仿宋" w:hAnsi="仿宋" w:eastAsia="仿宋" w:cs="仿宋"/>
                <w:spacing w:val="3"/>
                <w:sz w:val="16"/>
                <w:szCs w:val="16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海</w:t>
            </w:r>
          </w:p>
          <w:p>
            <w:pPr>
              <w:spacing w:before="21" w:line="220" w:lineRule="auto"/>
              <w:ind w:left="128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AF6227"/>
                <w:spacing w:val="-4"/>
                <w:sz w:val="16"/>
                <w:szCs w:val="16"/>
              </w:rPr>
              <w:t>金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理</w:t>
            </w:r>
            <w:r>
              <w:rPr>
                <w:rFonts w:ascii="仿宋" w:hAnsi="仿宋" w:eastAsia="仿宋" w:cs="仿宋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料</w:t>
            </w:r>
          </w:p>
          <w:p>
            <w:pPr>
              <w:spacing w:before="232" w:line="197" w:lineRule="auto"/>
              <w:ind w:left="219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3"/>
                <w:sz w:val="16"/>
                <w:szCs w:val="16"/>
              </w:rPr>
              <w:t>成击思汗边邀迹</w:t>
            </w:r>
          </w:p>
          <w:p>
            <w:pPr>
              <w:spacing w:line="159" w:lineRule="auto"/>
              <w:ind w:left="181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2"/>
                <w:sz w:val="16"/>
                <w:szCs w:val="16"/>
              </w:rPr>
              <w:t>树口</w:t>
            </w:r>
          </w:p>
          <w:p>
            <w:pPr>
              <w:spacing w:line="176" w:lineRule="auto"/>
              <w:jc w:val="right"/>
              <w:rPr>
                <w:rFonts w:ascii="LiSu" w:hAnsi="LiSu" w:eastAsia="LiSu" w:cs="LiSu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3"/>
                <w:w w:val="97"/>
                <w:position w:val="-1"/>
                <w:sz w:val="16"/>
                <w:szCs w:val="16"/>
              </w:rPr>
              <w:t>,得巴沟</w:t>
            </w:r>
            <w:r>
              <w:rPr>
                <w:rFonts w:ascii="黑体" w:hAnsi="黑体" w:eastAsia="黑体" w:cs="黑体"/>
                <w:spacing w:val="1"/>
                <w:position w:val="-1"/>
                <w:sz w:val="16"/>
                <w:szCs w:val="16"/>
              </w:rPr>
              <w:t xml:space="preserve">                                    </w:t>
            </w:r>
            <w:r>
              <w:rPr>
                <w:rFonts w:ascii="黑体" w:hAnsi="黑体" w:eastAsia="黑体" w:cs="黑体"/>
                <w:spacing w:val="-13"/>
                <w:w w:val="97"/>
                <w:position w:val="-5"/>
                <w:sz w:val="16"/>
                <w:szCs w:val="16"/>
              </w:rPr>
              <w:t>.老蹦庙</w:t>
            </w:r>
            <w:r>
              <w:rPr>
                <w:rFonts w:ascii="黑体" w:hAnsi="黑体" w:eastAsia="黑体" w:cs="黑体"/>
                <w:spacing w:val="3"/>
                <w:position w:val="-5"/>
                <w:sz w:val="16"/>
                <w:szCs w:val="16"/>
              </w:rPr>
              <w:t xml:space="preserve">                </w:t>
            </w:r>
            <w:r>
              <w:rPr>
                <w:rFonts w:ascii="LiSu" w:hAnsi="LiSu" w:eastAsia="LiSu" w:cs="LiSu"/>
                <w:spacing w:val="-13"/>
                <w:w w:val="97"/>
                <w:position w:val="13"/>
                <w:sz w:val="16"/>
                <w:szCs w:val="16"/>
              </w:rPr>
              <w:t>。</w:t>
            </w:r>
            <w:r>
              <w:rPr>
                <w:rFonts w:ascii="LiSu" w:hAnsi="LiSu" w:eastAsia="LiSu" w:cs="LiSu"/>
                <w:spacing w:val="-12"/>
                <w:w w:val="97"/>
                <w:position w:val="13"/>
                <w:sz w:val="16"/>
                <w:szCs w:val="16"/>
              </w:rPr>
              <w:t>大</w:t>
            </w:r>
            <w:r>
              <w:rPr>
                <w:rFonts w:ascii="LiSu" w:hAnsi="LiSu" w:eastAsia="LiSu" w:cs="LiSu"/>
                <w:spacing w:val="-3"/>
                <w:w w:val="97"/>
                <w:position w:val="13"/>
                <w:sz w:val="16"/>
                <w:szCs w:val="16"/>
              </w:rPr>
              <w:t>茎</w:t>
            </w:r>
          </w:p>
        </w:tc>
      </w:tr>
    </w:tbl>
    <w:p>
      <w:pPr>
        <w:spacing w:line="44" w:lineRule="exact"/>
        <w:rPr>
          <w:rFonts w:ascii="Arial"/>
          <w:sz w:val="3"/>
        </w:rPr>
      </w:pPr>
    </w:p>
    <w:p>
      <w:pPr>
        <w:spacing w:line="44" w:lineRule="exact"/>
        <w:rPr>
          <w:rFonts w:ascii="Arial" w:hAnsi="Arial" w:eastAsia="Arial" w:cs="Arial"/>
          <w:sz w:val="3"/>
          <w:szCs w:val="3"/>
        </w:rPr>
        <w:sectPr>
          <w:type w:val="continuous"/>
          <w:pgSz w:w="16820" w:h="11900"/>
          <w:pgMar w:top="400" w:right="0" w:bottom="400" w:left="0" w:header="0" w:footer="0" w:gutter="0"/>
          <w:cols w:equalWidth="0" w:num="2">
            <w:col w:w="6810" w:space="100"/>
            <w:col w:w="9911"/>
          </w:cols>
        </w:sectPr>
      </w:pPr>
    </w:p>
    <w:p>
      <w:pPr>
        <w:spacing w:line="84" w:lineRule="exact"/>
      </w:pPr>
    </w:p>
    <w:p>
      <w:pPr>
        <w:spacing w:line="84" w:lineRule="exact"/>
        <w:sectPr>
          <w:type w:val="continuous"/>
          <w:pgSz w:w="16820" w:h="11900"/>
          <w:pgMar w:top="400" w:right="0" w:bottom="400" w:left="0" w:header="0" w:footer="0" w:gutter="0"/>
          <w:cols w:equalWidth="0" w:num="1">
            <w:col w:w="16820"/>
          </w:cols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142240</wp:posOffset>
            </wp:positionV>
            <wp:extent cx="425450" cy="1270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518" cy="12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8" w:line="222" w:lineRule="auto"/>
        <w:ind w:left="2220"/>
        <w:rPr>
          <w:rFonts w:ascii="黑体" w:hAnsi="黑体" w:eastAsia="黑体" w:cs="黑体"/>
          <w:sz w:val="21"/>
          <w:szCs w:val="21"/>
        </w:rPr>
      </w:pPr>
      <w:r>
        <w:pict>
          <v:shape id="_x0000_s1030" o:spid="_x0000_s1030" o:spt="202" type="#_x0000_t202" style="position:absolute;left:0pt;margin-left:156.5pt;margin-top:-0.55pt;height:11.85pt;width:9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7" w:lineRule="auto"/>
                    <w:ind w:left="20"/>
                    <w:rPr>
                      <w:sz w:val="16"/>
                      <w:szCs w:val="16"/>
                    </w:rPr>
                  </w:pPr>
                  <w:r>
                    <w:rPr>
                      <w:color w:val="8F453D"/>
                      <w:sz w:val="16"/>
                      <w:szCs w:val="16"/>
                    </w:rPr>
                    <w:t>石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47.1pt;margin-top:7.35pt;height:9.75pt;width:55.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78" w:lineRule="auto"/>
                    <w:ind w:left="20"/>
                    <w:rPr>
                      <w:rFonts w:ascii="LiSu" w:hAnsi="LiSu" w:eastAsia="LiSu" w:cs="LiSu"/>
                      <w:sz w:val="16"/>
                      <w:szCs w:val="16"/>
                    </w:rPr>
                  </w:pPr>
                  <w:r>
                    <w:rPr>
                      <w:rFonts w:ascii="LiSu" w:hAnsi="LiSu" w:eastAsia="LiSu" w:cs="LiSu"/>
                      <w:b/>
                      <w:bCs/>
                      <w:spacing w:val="-8"/>
                      <w:sz w:val="16"/>
                      <w:szCs w:val="16"/>
                    </w:rPr>
                    <w:t>乌放持中旗砖厂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color w:val="7F3934"/>
          <w:spacing w:val="-7"/>
          <w:sz w:val="21"/>
          <w:szCs w:val="21"/>
        </w:rPr>
        <w:t>三</w:t>
      </w:r>
      <w:r>
        <w:rPr>
          <w:rFonts w:ascii="黑体" w:hAnsi="黑体" w:eastAsia="黑体" w:cs="黑体"/>
          <w:color w:val="7F3934"/>
          <w:spacing w:val="88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7F3934"/>
          <w:spacing w:val="-7"/>
          <w:sz w:val="21"/>
          <w:szCs w:val="21"/>
        </w:rPr>
        <w:t>女</w:t>
      </w:r>
    </w:p>
    <w:p>
      <w:pPr>
        <w:spacing w:line="437" w:lineRule="auto"/>
        <w:rPr>
          <w:rFonts w:ascii="Arial"/>
          <w:sz w:val="21"/>
        </w:rPr>
      </w:pPr>
    </w:p>
    <w:p>
      <w:pPr>
        <w:spacing w:before="52" w:line="222" w:lineRule="auto"/>
        <w:ind w:left="387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-11"/>
          <w:sz w:val="16"/>
          <w:szCs w:val="16"/>
        </w:rPr>
        <w:t>.思根焊矿农林牧场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83" w:line="222" w:lineRule="auto"/>
        <w:ind w:left="2299"/>
        <w:rPr>
          <w:rFonts w:ascii="黑体" w:hAnsi="黑体" w:eastAsia="黑体" w:cs="黑体"/>
          <w:sz w:val="25"/>
          <w:szCs w:val="25"/>
        </w:rPr>
      </w:pPr>
      <w:r>
        <w:rPr>
          <w:spacing w:val="-1"/>
          <w:sz w:val="25"/>
          <w:szCs w:val="25"/>
        </w:rPr>
        <w:t>高拉特中旗至甘其毛都</w:t>
      </w:r>
      <w:r>
        <w:rPr>
          <w:rFonts w:ascii="黑体" w:hAnsi="黑体" w:eastAsia="黑体" w:cs="黑体"/>
          <w:spacing w:val="-1"/>
          <w:sz w:val="25"/>
          <w:szCs w:val="25"/>
        </w:rPr>
        <w:t>反弟工因区</w:t>
      </w:r>
    </w:p>
    <w:p>
      <w:pPr>
        <w:pStyle w:val="2"/>
        <w:spacing w:before="57" w:line="221" w:lineRule="auto"/>
        <w:ind w:left="2629"/>
        <w:rPr>
          <w:sz w:val="21"/>
          <w:szCs w:val="21"/>
        </w:rPr>
      </w:pPr>
      <w:r>
        <w:rPr>
          <w:color w:val="F2A68F"/>
          <w:spacing w:val="3"/>
          <w:sz w:val="21"/>
          <w:szCs w:val="21"/>
        </w:rPr>
        <w:t>行驶至桩号</w:t>
      </w:r>
      <w:r>
        <w:rPr>
          <w:rFonts w:ascii="Arial" w:hAnsi="Arial" w:eastAsia="Arial" w:cs="Arial"/>
          <w:color w:val="F2A68F"/>
          <w:spacing w:val="3"/>
          <w:sz w:val="21"/>
          <w:szCs w:val="21"/>
        </w:rPr>
        <w:t>S212K162+841</w:t>
      </w:r>
      <w:r>
        <w:rPr>
          <w:color w:val="F2A68F"/>
          <w:spacing w:val="3"/>
          <w:sz w:val="21"/>
          <w:szCs w:val="21"/>
        </w:rPr>
        <w:t>处</w:t>
      </w:r>
      <w:r>
        <w:rPr>
          <w:color w:val="F2A68F"/>
          <w:spacing w:val="-39"/>
          <w:sz w:val="21"/>
          <w:szCs w:val="21"/>
        </w:rPr>
        <w:t xml:space="preserve"> </w:t>
      </w:r>
      <w:r>
        <w:rPr>
          <w:color w:val="F2A68F"/>
          <w:spacing w:val="3"/>
          <w:sz w:val="21"/>
          <w:szCs w:val="21"/>
        </w:rPr>
        <w:t>、</w:t>
      </w:r>
    </w:p>
    <w:p>
      <w:pPr>
        <w:spacing w:before="83" w:line="223" w:lineRule="auto"/>
        <w:ind w:left="2660"/>
        <w:rPr>
          <w:rFonts w:ascii="黑体" w:hAnsi="黑体" w:eastAsia="黑体" w:cs="黑体"/>
          <w:sz w:val="21"/>
          <w:szCs w:val="21"/>
        </w:rPr>
      </w:pPr>
      <w:r>
        <w:rPr>
          <w:rFonts w:ascii="Arial" w:hAnsi="Arial" w:eastAsia="Arial" w:cs="Arial"/>
          <w:color w:val="E6A98F"/>
          <w:spacing w:val="-8"/>
          <w:sz w:val="21"/>
          <w:szCs w:val="21"/>
        </w:rPr>
        <w:t>G335K1012+162</w:t>
      </w:r>
      <w:r>
        <w:rPr>
          <w:rFonts w:ascii="黑体" w:hAnsi="黑体" w:eastAsia="黑体" w:cs="黑体"/>
          <w:color w:val="E6A98F"/>
          <w:spacing w:val="-8"/>
          <w:sz w:val="21"/>
          <w:szCs w:val="21"/>
        </w:rPr>
        <w:t>处 、</w:t>
      </w:r>
      <w:r>
        <w:rPr>
          <w:rFonts w:ascii="Arial" w:hAnsi="Arial" w:eastAsia="Arial" w:cs="Arial"/>
          <w:color w:val="E6A98F"/>
          <w:spacing w:val="-8"/>
          <w:sz w:val="21"/>
          <w:szCs w:val="21"/>
        </w:rPr>
        <w:t>S215</w:t>
      </w:r>
      <w:r>
        <w:rPr>
          <w:rFonts w:ascii="Arial" w:hAnsi="Arial" w:eastAsia="Arial" w:cs="Arial"/>
          <w:color w:val="E6A98F"/>
          <w:spacing w:val="17"/>
          <w:w w:val="101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E6A98F"/>
          <w:spacing w:val="-8"/>
          <w:sz w:val="21"/>
          <w:szCs w:val="21"/>
        </w:rPr>
        <w:t>起点</w:t>
      </w:r>
    </w:p>
    <w:p>
      <w:pPr>
        <w:spacing w:before="17" w:line="227" w:lineRule="auto"/>
        <w:ind w:left="3209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color w:val="FE6B22"/>
          <w:spacing w:val="12"/>
          <w:sz w:val="25"/>
          <w:szCs w:val="25"/>
        </w:rPr>
        <w:t>挑头行驶(大车)</w:t>
      </w:r>
    </w:p>
    <w:p>
      <w:pPr>
        <w:spacing w:line="60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3" w:line="222" w:lineRule="auto"/>
        <w:ind w:left="40" w:right="780" w:hanging="40"/>
        <w:rPr>
          <w:rFonts w:ascii="黑体" w:hAnsi="黑体" w:eastAsia="黑体" w:cs="黑体"/>
          <w:sz w:val="15"/>
          <w:szCs w:val="15"/>
        </w:rPr>
      </w:pPr>
      <w:r>
        <w:rPr>
          <w:rFonts w:ascii="LiSu" w:hAnsi="LiSu" w:eastAsia="LiSu" w:cs="LiSu"/>
          <w:spacing w:val="-19"/>
          <w:w w:val="90"/>
          <w:sz w:val="21"/>
          <w:szCs w:val="21"/>
        </w:rPr>
        <w:t>乌拉口子，石</w:t>
      </w:r>
      <w:r>
        <w:rPr>
          <w:rFonts w:ascii="LiSu" w:hAnsi="LiSu" w:eastAsia="LiSu" w:cs="LiSu"/>
          <w:spacing w:val="9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2"/>
          <w:sz w:val="15"/>
          <w:szCs w:val="15"/>
        </w:rPr>
        <w:t>石故</w:t>
      </w:r>
    </w:p>
    <w:p>
      <w:pPr>
        <w:spacing w:line="225" w:lineRule="auto"/>
        <w:ind w:left="139"/>
        <w:rPr>
          <w:rFonts w:ascii="宋体" w:hAnsi="宋体" w:eastAsia="宋体" w:cs="宋体"/>
          <w:sz w:val="15"/>
          <w:szCs w:val="15"/>
        </w:rPr>
      </w:pPr>
      <w:r>
        <w:rPr>
          <w:rFonts w:ascii="黑体" w:hAnsi="黑体" w:eastAsia="黑体" w:cs="黑体"/>
          <w:i/>
          <w:iCs/>
          <w:spacing w:val="-3"/>
          <w:sz w:val="15"/>
          <w:szCs w:val="15"/>
        </w:rPr>
        <w:t>不</w:t>
      </w:r>
      <w:r>
        <w:rPr>
          <w:rFonts w:ascii="黑体" w:hAnsi="黑体" w:eastAsia="黑体" w:cs="黑体"/>
          <w:spacing w:val="2"/>
          <w:sz w:val="15"/>
          <w:szCs w:val="15"/>
        </w:rPr>
        <w:t xml:space="preserve">     </w:t>
      </w:r>
      <w:r>
        <w:rPr>
          <w:rFonts w:ascii="宋体" w:hAnsi="宋体" w:eastAsia="宋体" w:cs="宋体"/>
          <w:i/>
          <w:iCs/>
          <w:spacing w:val="-3"/>
          <w:sz w:val="15"/>
          <w:szCs w:val="15"/>
        </w:rPr>
        <w:t>o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52" w:line="223" w:lineRule="auto"/>
        <w:ind w:left="5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14"/>
          <w:sz w:val="16"/>
          <w:szCs w:val="16"/>
        </w:rPr>
        <w:t>四义堂村</w:t>
      </w:r>
    </w:p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68" w:line="222" w:lineRule="auto"/>
        <w:ind w:left="32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26"/>
          <w:sz w:val="21"/>
          <w:szCs w:val="21"/>
        </w:rPr>
        <w:t>红城村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52" w:line="222" w:lineRule="auto"/>
        <w:ind w:left="9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-2"/>
          <w:sz w:val="16"/>
          <w:szCs w:val="16"/>
        </w:rPr>
        <w:t>,东梁道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52" w:line="22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9"/>
          <w:sz w:val="16"/>
          <w:szCs w:val="16"/>
        </w:rPr>
        <w:t>,东四义堂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2" w:line="221" w:lineRule="auto"/>
        <w:ind w:left="108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9"/>
          <w:sz w:val="16"/>
          <w:szCs w:val="16"/>
        </w:rPr>
        <w:t>.海流超育河木</w:t>
      </w:r>
    </w:p>
    <w:p>
      <w:pPr>
        <w:spacing w:line="447" w:lineRule="auto"/>
        <w:rPr>
          <w:rFonts w:ascii="Arial"/>
          <w:sz w:val="21"/>
        </w:rPr>
      </w:pPr>
    </w:p>
    <w:p>
      <w:pPr>
        <w:pStyle w:val="2"/>
        <w:spacing w:before="82" w:line="238" w:lineRule="auto"/>
        <w:rPr>
          <w:sz w:val="25"/>
          <w:szCs w:val="25"/>
        </w:rPr>
      </w:pPr>
      <w:r>
        <w:rPr>
          <w:rFonts w:ascii="楷体" w:hAnsi="楷体" w:eastAsia="楷体" w:cs="楷体"/>
          <w:spacing w:val="8"/>
          <w:position w:val="7"/>
          <w:sz w:val="16"/>
          <w:szCs w:val="16"/>
        </w:rPr>
        <w:t>水标营理所</w:t>
      </w:r>
      <w:r>
        <w:rPr>
          <w:rFonts w:ascii="楷体" w:hAnsi="楷体" w:eastAsia="楷体" w:cs="楷体"/>
          <w:spacing w:val="2"/>
          <w:position w:val="7"/>
          <w:sz w:val="16"/>
          <w:szCs w:val="16"/>
        </w:rPr>
        <w:t xml:space="preserve">            </w:t>
      </w:r>
      <w:r>
        <w:rPr>
          <w:spacing w:val="8"/>
          <w:position w:val="-3"/>
          <w:sz w:val="25"/>
          <w:szCs w:val="25"/>
        </w:rPr>
        <w:t>德岭山-中</w:t>
      </w:r>
    </w:p>
    <w:p>
      <w:pPr>
        <w:spacing w:before="65" w:line="183" w:lineRule="auto"/>
        <w:ind w:left="880"/>
        <w:rPr>
          <w:rFonts w:ascii="LiSu" w:hAnsi="LiSu" w:eastAsia="LiSu" w:cs="LiSu"/>
          <w:sz w:val="25"/>
          <w:szCs w:val="25"/>
        </w:rPr>
      </w:pPr>
      <w:r>
        <w:rPr>
          <w:rFonts w:ascii="LiSu" w:hAnsi="LiSu" w:eastAsia="LiSu" w:cs="LiSu"/>
          <w:spacing w:val="-1"/>
          <w:sz w:val="25"/>
          <w:szCs w:val="25"/>
        </w:rPr>
        <w:t>202向北展浩能源有限公司至</w:t>
      </w:r>
    </w:p>
    <w:p>
      <w:pPr>
        <w:spacing w:before="117" w:line="179" w:lineRule="auto"/>
        <w:ind w:left="1210"/>
        <w:rPr>
          <w:rFonts w:ascii="LiSu" w:hAnsi="LiSu" w:eastAsia="LiSu" w:cs="LiSu"/>
          <w:sz w:val="21"/>
          <w:szCs w:val="21"/>
        </w:rPr>
      </w:pPr>
      <w:r>
        <w:rPr>
          <w:rFonts w:ascii="LiSu" w:hAnsi="LiSu" w:eastAsia="LiSu" w:cs="LiSu"/>
          <w:color w:val="FC6028"/>
          <w:spacing w:val="24"/>
          <w:sz w:val="21"/>
          <w:szCs w:val="21"/>
        </w:rPr>
        <w:t>景观大道至浆正煤业向北</w:t>
      </w:r>
    </w:p>
    <w:p>
      <w:pPr>
        <w:spacing w:before="14" w:line="225" w:lineRule="auto"/>
        <w:ind w:left="500"/>
        <w:rPr>
          <w:rFonts w:ascii="楷体" w:hAnsi="楷体" w:eastAsia="楷体" w:cs="楷体"/>
          <w:sz w:val="25"/>
          <w:szCs w:val="25"/>
        </w:rPr>
      </w:pPr>
      <w:r>
        <w:rPr>
          <w:rFonts w:ascii="黑体" w:hAnsi="黑体" w:eastAsia="黑体" w:cs="黑体"/>
          <w:spacing w:val="-11"/>
          <w:sz w:val="25"/>
          <w:szCs w:val="25"/>
        </w:rPr>
        <w:t>消 铁</w:t>
      </w:r>
      <w:r>
        <w:rPr>
          <w:rFonts w:ascii="楷体" w:hAnsi="楷体" w:eastAsia="楷体" w:cs="楷体"/>
          <w:spacing w:val="-11"/>
          <w:sz w:val="25"/>
          <w:szCs w:val="25"/>
        </w:rPr>
        <w:t>路桥测到间江石业科技有限公</w:t>
      </w:r>
    </w:p>
    <w:p>
      <w:pPr>
        <w:pStyle w:val="2"/>
        <w:spacing w:before="43" w:line="220" w:lineRule="auto"/>
        <w:ind w:left="970"/>
        <w:rPr>
          <w:sz w:val="21"/>
          <w:szCs w:val="21"/>
        </w:rPr>
      </w:pPr>
      <w:r>
        <w:rPr>
          <w:color w:val="ED561F"/>
          <w:spacing w:val="24"/>
          <w:sz w:val="21"/>
          <w:szCs w:val="21"/>
        </w:rPr>
        <w:t>农兴硅基先进材料产业园向北至</w:t>
      </w:r>
    </w:p>
    <w:p>
      <w:pPr>
        <w:pStyle w:val="2"/>
        <w:spacing w:before="70" w:line="219" w:lineRule="auto"/>
        <w:ind w:left="710"/>
        <w:rPr>
          <w:sz w:val="25"/>
          <w:szCs w:val="25"/>
        </w:rPr>
      </w:pPr>
      <w:r>
        <w:rPr>
          <w:color w:val="EC6126"/>
          <w:spacing w:val="20"/>
          <w:sz w:val="25"/>
          <w:szCs w:val="25"/>
        </w:rPr>
        <w:t>德岭  库、同和太牧场(小车</w:t>
      </w:r>
      <w:r>
        <w:rPr>
          <w:spacing w:val="20"/>
          <w:sz w:val="25"/>
          <w:szCs w:val="25"/>
        </w:rPr>
        <w:t>)</w:t>
      </w:r>
    </w:p>
    <w:p>
      <w:pPr>
        <w:spacing w:line="219" w:lineRule="auto"/>
        <w:rPr>
          <w:sz w:val="25"/>
          <w:szCs w:val="25"/>
        </w:rPr>
        <w:sectPr>
          <w:type w:val="continuous"/>
          <w:pgSz w:w="16820" w:h="11900"/>
          <w:pgMar w:top="400" w:right="0" w:bottom="400" w:left="0" w:header="0" w:footer="0" w:gutter="0"/>
          <w:cols w:equalWidth="0" w:num="4">
            <w:col w:w="6200" w:space="100"/>
            <w:col w:w="1811" w:space="100"/>
            <w:col w:w="3510" w:space="100"/>
            <w:col w:w="5001"/>
          </w:cols>
        </w:sectPr>
      </w:pPr>
    </w:p>
    <w:p>
      <w:pPr>
        <w:spacing w:before="170" w:line="221" w:lineRule="auto"/>
        <w:ind w:left="1022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-1"/>
          <w:sz w:val="16"/>
          <w:szCs w:val="16"/>
        </w:rPr>
        <w:t>山表种场</w:t>
      </w:r>
    </w:p>
    <w:p>
      <w:pPr>
        <w:spacing w:before="23"/>
      </w:pPr>
    </w:p>
    <w:p>
      <w:pPr>
        <w:sectPr>
          <w:type w:val="continuous"/>
          <w:pgSz w:w="16820" w:h="11900"/>
          <w:pgMar w:top="400" w:right="0" w:bottom="400" w:left="0" w:header="0" w:footer="0" w:gutter="0"/>
          <w:cols w:equalWidth="0" w:num="1">
            <w:col w:w="16820"/>
          </w:cols>
        </w:sectPr>
      </w:pPr>
    </w:p>
    <w:p>
      <w:pPr>
        <w:spacing w:before="284" w:line="222" w:lineRule="auto"/>
        <w:ind w:left="230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-6"/>
          <w:sz w:val="16"/>
          <w:szCs w:val="16"/>
        </w:rPr>
        <w:t>浓羊海牧场三分场</w:t>
      </w:r>
    </w:p>
    <w:p>
      <w:pPr>
        <w:spacing w:before="51" w:line="230" w:lineRule="auto"/>
        <w:ind w:left="3422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b/>
          <w:bCs/>
          <w:spacing w:val="-3"/>
          <w:sz w:val="16"/>
          <w:szCs w:val="16"/>
        </w:rPr>
        <w:t>拉</w:t>
      </w:r>
      <w:r>
        <w:rPr>
          <w:rFonts w:ascii="楷体" w:hAnsi="楷体" w:eastAsia="楷体" w:cs="楷体"/>
          <w:spacing w:val="-3"/>
          <w:sz w:val="16"/>
          <w:szCs w:val="16"/>
        </w:rPr>
        <w:t xml:space="preserve">   </w:t>
      </w:r>
      <w:r>
        <w:rPr>
          <w:rFonts w:ascii="楷体" w:hAnsi="楷体" w:eastAsia="楷体" w:cs="楷体"/>
          <w:b/>
          <w:bCs/>
          <w:spacing w:val="-3"/>
          <w:sz w:val="16"/>
          <w:szCs w:val="16"/>
        </w:rPr>
        <w:t>缴</w:t>
      </w:r>
    </w:p>
    <w:p>
      <w:pPr>
        <w:spacing w:before="83" w:line="187" w:lineRule="auto"/>
        <w:ind w:left="487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z w:val="16"/>
          <w:szCs w:val="16"/>
        </w:rPr>
        <w:t>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5" w:line="222" w:lineRule="auto"/>
        <w:ind w:left="6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6"/>
          <w:w w:val="98"/>
          <w:sz w:val="16"/>
          <w:szCs w:val="16"/>
        </w:rPr>
        <w:t>。农业研究所</w:t>
      </w:r>
    </w:p>
    <w:p>
      <w:pPr>
        <w:spacing w:before="216" w:line="157" w:lineRule="auto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color w:val="17150D"/>
          <w:spacing w:val="-9"/>
          <w:sz w:val="16"/>
          <w:szCs w:val="16"/>
        </w:rPr>
        <w:t>r</w:t>
      </w:r>
    </w:p>
    <w:p>
      <w:pPr>
        <w:spacing w:before="13" w:line="224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FBC30F"/>
          <w:spacing w:val="-6"/>
          <w:sz w:val="16"/>
          <w:szCs w:val="16"/>
        </w:rPr>
        <w:t>面</w:t>
      </w:r>
      <w:r>
        <w:rPr>
          <w:rFonts w:ascii="黑体" w:hAnsi="黑体" w:eastAsia="黑体" w:cs="黑体"/>
          <w:color w:val="FBC30F"/>
          <w:spacing w:val="14"/>
          <w:sz w:val="16"/>
          <w:szCs w:val="16"/>
        </w:rPr>
        <w:t xml:space="preserve">  </w:t>
      </w:r>
      <w:r>
        <w:rPr>
          <w:rFonts w:ascii="黑体" w:hAnsi="黑体" w:eastAsia="黑体" w:cs="黑体"/>
          <w:color w:val="FBC30F"/>
          <w:spacing w:val="-6"/>
          <w:sz w:val="16"/>
          <w:szCs w:val="16"/>
        </w:rPr>
        <w:t>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82" w:lineRule="auto"/>
        <w:ind w:left="269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F</w:t>
      </w:r>
    </w:p>
    <w:p>
      <w:pPr>
        <w:spacing w:before="62" w:line="23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4"/>
          <w:sz w:val="16"/>
          <w:szCs w:val="16"/>
        </w:rPr>
        <w:t>通岭</w:t>
      </w:r>
      <w:r>
        <w:rPr>
          <w:rFonts w:ascii="黑体" w:hAnsi="黑体" w:eastAsia="黑体" w:cs="黑体"/>
          <w:color w:val="F4B117"/>
          <w:spacing w:val="4"/>
          <w:sz w:val="16"/>
          <w:szCs w:val="16"/>
        </w:rPr>
        <w:t>山</w:t>
      </w:r>
      <w:r>
        <w:rPr>
          <w:rFonts w:ascii="黑体" w:hAnsi="黑体" w:eastAsia="黑体" w:cs="黑体"/>
          <w:spacing w:val="4"/>
          <w:sz w:val="16"/>
          <w:szCs w:val="16"/>
        </w:rPr>
        <w:t xml:space="preserve">语     </w:t>
      </w:r>
      <w:r>
        <w:rPr>
          <w:rFonts w:ascii="黑体" w:hAnsi="黑体" w:eastAsia="黑体" w:cs="黑体"/>
          <w:spacing w:val="4"/>
          <w:position w:val="-1"/>
          <w:sz w:val="16"/>
          <w:szCs w:val="16"/>
        </w:rPr>
        <w:t>军马场</w:t>
      </w:r>
    </w:p>
    <w:p>
      <w:pPr>
        <w:spacing w:before="89" w:line="223" w:lineRule="auto"/>
        <w:ind w:left="33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FFFFFF"/>
          <w:spacing w:val="-2"/>
          <w:sz w:val="16"/>
          <w:szCs w:val="16"/>
        </w:rPr>
        <w:t>大率圪旦</w:t>
      </w:r>
    </w:p>
    <w:sectPr>
      <w:type w:val="continuous"/>
      <w:pgSz w:w="16820" w:h="11900"/>
      <w:pgMar w:top="400" w:right="0" w:bottom="400" w:left="0" w:header="0" w:footer="0" w:gutter="0"/>
      <w:cols w:equalWidth="0" w:num="3">
        <w:col w:w="12081" w:space="100"/>
        <w:col w:w="1126" w:space="74"/>
        <w:col w:w="344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2" w:lineRule="auto"/>
      <w:ind w:left="4009"/>
      <w:rPr>
        <w:sz w:val="19"/>
        <w:szCs w:val="19"/>
      </w:rPr>
    </w:pPr>
    <w:r>
      <w:rPr>
        <w:spacing w:val="-2"/>
        <w:sz w:val="19"/>
        <w:szCs w:val="1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ind w:left="417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2"/>
        <w:sz w:val="19"/>
        <w:szCs w:val="1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WordPictureWatermark4" o:spid="_x0000_s2049" o:spt="75" type="#_x0000_t75" style="position:absolute;left:0pt;margin-left:0pt;margin-top:0pt;height:595pt;width:841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DB7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Office_11.8.2.11716_F1E327BC-269C-435d-A152-05C5408002CA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2025-04-07T11:07:00Z</dcterms:created>
  <dc:creator>Administrator</dc:creator>
  <cp:lastModifiedBy>乌拉特中旗大数据中心</cp:lastModifiedBy>
  <dcterms:modified xsi:type="dcterms:W3CDTF">2025-04-07T03:14:27Z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2025-04-07T11:07:08Z</vt:filetime>
  </property>
  <property fmtid="{D5CDD505-2E9C-101B-9397-08002B2CF9AE}" pid="4" name="UsrData">
    <vt:lpwstr>67f341581087f5001fbb89f4wl</vt:lpwstr>
  </property>
  <property fmtid="{D5CDD505-2E9C-101B-9397-08002B2CF9AE}" pid="5" name="KSOProductBuildVer">
    <vt:lpwstr>2052-11.8.2.11716</vt:lpwstr>
  </property>
  <property fmtid="{D5CDD505-2E9C-101B-9397-08002B2CF9AE}" pid="6" name="ICV">
    <vt:lpwstr>5D54CBC4EE0B44CBAD3E3B9908EACFE0</vt:lpwstr>
  </property>
</Properties>
</file>