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p>
    <w:p>
      <w:pPr>
        <w:rPr>
          <w:b/>
          <w:sz w:val="28"/>
          <w:szCs w:val="28"/>
        </w:rPr>
      </w:pPr>
    </w:p>
    <w:p>
      <w:pPr>
        <w:jc w:val="both"/>
        <w:rPr>
          <w:rFonts w:hint="eastAsia" w:eastAsiaTheme="minorEastAsia"/>
          <w:b/>
          <w:sz w:val="15"/>
          <w:szCs w:val="15"/>
          <w:lang w:val="en-US" w:eastAsia="zh-CN"/>
        </w:rPr>
      </w:pPr>
      <w:r>
        <w:rPr>
          <w:rFonts w:hint="eastAsia"/>
          <w:b/>
          <w:sz w:val="15"/>
          <w:szCs w:val="15"/>
          <w:lang w:val="en-US" w:eastAsia="zh-CN"/>
        </w:rPr>
        <w:t xml:space="preserve"> </w:t>
      </w:r>
    </w:p>
    <w:p>
      <w:pPr>
        <w:jc w:val="center"/>
        <w:rPr>
          <w:b/>
          <w:sz w:val="15"/>
          <w:szCs w:val="15"/>
        </w:rPr>
      </w:pPr>
    </w:p>
    <w:p>
      <w:pPr>
        <w:jc w:val="center"/>
        <w:rPr>
          <w:b/>
          <w:sz w:val="15"/>
          <w:szCs w:val="15"/>
        </w:rPr>
      </w:pPr>
    </w:p>
    <w:p>
      <w:pPr>
        <w:rPr>
          <w:b/>
          <w:sz w:val="28"/>
          <w:szCs w:val="28"/>
        </w:rPr>
      </w:pPr>
    </w:p>
    <w:p>
      <w:pPr>
        <w:ind w:firstLine="900" w:firstLineChars="320"/>
        <w:jc w:val="center"/>
        <w:rPr>
          <w:b/>
          <w:sz w:val="28"/>
          <w:szCs w:val="28"/>
        </w:rPr>
      </w:pPr>
    </w:p>
    <w:p>
      <w:pPr>
        <w:ind w:firstLine="3935" w:firstLineChars="1400"/>
        <w:rPr>
          <w:b/>
          <w:sz w:val="28"/>
          <w:szCs w:val="28"/>
        </w:rPr>
      </w:pPr>
    </w:p>
    <w:p>
      <w:pPr>
        <w:ind w:firstLine="3935" w:firstLineChars="1400"/>
        <w:rPr>
          <w:rFonts w:hint="eastAsia" w:eastAsiaTheme="minorEastAsia"/>
          <w:b/>
          <w:sz w:val="28"/>
          <w:szCs w:val="28"/>
          <w:lang w:val="en-US" w:eastAsia="zh-CN"/>
        </w:rPr>
      </w:pPr>
      <w:r>
        <w:rPr>
          <w:b/>
          <w:sz w:val="28"/>
          <w:szCs w:val="28"/>
        </w:rPr>
        <w:t>20</w:t>
      </w:r>
      <w:r>
        <w:rPr>
          <w:rFonts w:hint="eastAsia"/>
          <w:b/>
          <w:sz w:val="28"/>
          <w:szCs w:val="28"/>
        </w:rPr>
        <w:t>2</w:t>
      </w:r>
      <w:r>
        <w:rPr>
          <w:rFonts w:hint="eastAsia"/>
          <w:b/>
          <w:sz w:val="28"/>
          <w:szCs w:val="28"/>
          <w:lang w:val="en-US" w:eastAsia="zh-CN"/>
        </w:rPr>
        <w:t>2</w:t>
      </w:r>
      <w:r>
        <w:rPr>
          <w:rFonts w:hint="eastAsia"/>
          <w:b/>
          <w:sz w:val="28"/>
          <w:szCs w:val="28"/>
        </w:rPr>
        <w:t xml:space="preserve">        1</w:t>
      </w:r>
      <w:r>
        <w:rPr>
          <w:rFonts w:hint="eastAsia"/>
          <w:b/>
          <w:sz w:val="28"/>
          <w:szCs w:val="28"/>
          <w:lang w:val="en-US" w:eastAsia="zh-CN"/>
        </w:rPr>
        <w:t>9</w:t>
      </w:r>
    </w:p>
    <w:p>
      <w:pPr>
        <w:rPr>
          <w:rFonts w:asciiTheme="majorEastAsia" w:hAnsiTheme="majorEastAsia" w:eastAsiaTheme="majorEastAsia" w:cstheme="majorEastAsia"/>
          <w:b/>
          <w:bCs/>
          <w:sz w:val="44"/>
          <w:szCs w:val="44"/>
        </w:rPr>
      </w:pPr>
    </w:p>
    <w:p>
      <w:pPr>
        <w:ind w:firstLine="440" w:firstLineChars="100"/>
        <w:jc w:val="center"/>
        <w:rPr>
          <w:rFonts w:hint="eastAsia" w:ascii="黑体" w:hAnsi="黑体" w:eastAsia="黑体" w:cs="黑体"/>
          <w:sz w:val="44"/>
          <w:szCs w:val="44"/>
        </w:rPr>
      </w:pPr>
      <w:r>
        <w:rPr>
          <w:rFonts w:hint="eastAsia" w:ascii="黑体" w:hAnsi="黑体" w:eastAsia="黑体" w:cs="黑体"/>
          <w:sz w:val="44"/>
          <w:szCs w:val="44"/>
        </w:rPr>
        <w:t>乌拉特中旗202</w:t>
      </w:r>
      <w:r>
        <w:rPr>
          <w:rFonts w:hint="eastAsia" w:ascii="黑体" w:hAnsi="黑体" w:eastAsia="黑体" w:cs="黑体"/>
          <w:sz w:val="44"/>
          <w:szCs w:val="44"/>
          <w:lang w:val="en-US" w:eastAsia="zh-CN"/>
        </w:rPr>
        <w:t>1</w:t>
      </w:r>
      <w:r>
        <w:rPr>
          <w:rFonts w:hint="eastAsia" w:ascii="黑体" w:hAnsi="黑体" w:eastAsia="黑体" w:cs="黑体"/>
          <w:sz w:val="44"/>
          <w:szCs w:val="44"/>
        </w:rPr>
        <w:t>年农机深松整地作业</w:t>
      </w:r>
    </w:p>
    <w:p>
      <w:pPr>
        <w:ind w:firstLine="440" w:firstLineChars="100"/>
        <w:jc w:val="center"/>
        <w:rPr>
          <w:rFonts w:ascii="黑体" w:hAnsi="黑体" w:eastAsia="黑体" w:cs="黑体"/>
          <w:sz w:val="44"/>
          <w:szCs w:val="44"/>
        </w:rPr>
      </w:pPr>
      <w:r>
        <w:rPr>
          <w:rFonts w:hint="eastAsia" w:ascii="黑体" w:hAnsi="黑体" w:eastAsia="黑体" w:cs="黑体"/>
          <w:sz w:val="44"/>
          <w:szCs w:val="44"/>
        </w:rPr>
        <w:t>补助试点工作总结</w:t>
      </w:r>
    </w:p>
    <w:p>
      <w:pPr>
        <w:jc w:val="center"/>
        <w:rPr>
          <w:rFonts w:ascii="仿宋_GB2312" w:hAnsi="新宋体" w:eastAsia="仿宋_GB2312" w:cs="仿宋_GB2312"/>
          <w:sz w:val="44"/>
          <w:szCs w:val="44"/>
        </w:rPr>
      </w:pPr>
    </w:p>
    <w:p>
      <w:pPr>
        <w:ind w:firstLine="640" w:firstLineChars="200"/>
        <w:rPr>
          <w:rFonts w:ascii="仿宋" w:hAnsi="仿宋" w:eastAsia="仿宋" w:cs="仿宋"/>
          <w:sz w:val="32"/>
          <w:szCs w:val="32"/>
        </w:rPr>
      </w:pPr>
      <w:r>
        <w:rPr>
          <w:rFonts w:hint="eastAsia" w:ascii="仿宋" w:hAnsi="仿宋" w:eastAsia="仿宋" w:cs="仿宋"/>
          <w:sz w:val="32"/>
          <w:szCs w:val="32"/>
        </w:rPr>
        <w:t>乌拉特中旗农牧机服务中心根据自治区、市2021年农机深松整地作业补助试点工作要求，认真组织实施此项工作。一年来，农机深松整地工作在上级农机部门的大力指导以及在中心领导的带领下取得了很好的成效。现将工作开展情况总结如下：</w:t>
      </w:r>
    </w:p>
    <w:p>
      <w:pPr>
        <w:ind w:firstLine="640" w:firstLineChars="200"/>
        <w:rPr>
          <w:rFonts w:ascii="黑体" w:hAnsi="宋体" w:eastAsia="黑体" w:cs="黑体"/>
          <w:sz w:val="32"/>
          <w:szCs w:val="32"/>
        </w:rPr>
      </w:pPr>
      <w:r>
        <w:rPr>
          <w:rFonts w:hint="eastAsia" w:ascii="黑体" w:hAnsi="宋体" w:eastAsia="黑体" w:cs="黑体"/>
          <w:sz w:val="32"/>
          <w:szCs w:val="32"/>
        </w:rPr>
        <w:t>一、农机深松整地作业补助试点工作基本情况</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2022年继续实施2021年度农机深松整地任务，2022年农机深松整地任务尚未下达。</w:t>
      </w:r>
      <w:r>
        <w:rPr>
          <w:rFonts w:hint="eastAsia" w:ascii="仿宋" w:hAnsi="仿宋" w:eastAsia="仿宋" w:cs="仿宋"/>
          <w:sz w:val="32"/>
          <w:szCs w:val="32"/>
        </w:rPr>
        <w:t>2021年我旗自治区农机深松整地项目任务8、5万亩，每亩补贴25元。乌拉特中旗</w:t>
      </w:r>
      <w:r>
        <w:rPr>
          <w:rFonts w:hint="eastAsia" w:ascii="仿宋" w:hAnsi="仿宋" w:eastAsia="仿宋" w:cs="仿宋"/>
          <w:sz w:val="32"/>
          <w:szCs w:val="32"/>
          <w:lang w:eastAsia="zh-CN"/>
        </w:rPr>
        <w:t>农牧和科技局</w:t>
      </w:r>
      <w:r>
        <w:rPr>
          <w:rFonts w:hint="eastAsia" w:ascii="仿宋" w:hAnsi="仿宋" w:eastAsia="仿宋" w:cs="仿宋"/>
          <w:sz w:val="32"/>
          <w:szCs w:val="32"/>
        </w:rPr>
        <w:t>根据《2021年乌拉特中旗农机深松整地项目实施方案》，</w:t>
      </w:r>
      <w:r>
        <w:rPr>
          <w:rFonts w:hint="eastAsia" w:ascii="仿宋" w:hAnsi="仿宋" w:eastAsia="仿宋" w:cs="仿宋"/>
          <w:sz w:val="32"/>
          <w:szCs w:val="32"/>
          <w:lang w:eastAsia="zh-CN"/>
        </w:rPr>
        <w:t>组织实施了此项工作。</w:t>
      </w:r>
      <w:r>
        <w:rPr>
          <w:rFonts w:hint="eastAsia" w:ascii="仿宋" w:hAnsi="仿宋" w:eastAsia="仿宋" w:cs="仿宋"/>
          <w:sz w:val="32"/>
          <w:szCs w:val="32"/>
        </w:rPr>
        <w:t>2021年9月1日</w:t>
      </w:r>
      <w:r>
        <w:rPr>
          <w:rFonts w:hint="eastAsia" w:ascii="仿宋" w:hAnsi="仿宋" w:eastAsia="仿宋" w:cs="仿宋"/>
          <w:sz w:val="32"/>
          <w:szCs w:val="32"/>
          <w:lang w:eastAsia="zh-CN"/>
        </w:rPr>
        <w:t>至</w:t>
      </w:r>
      <w:r>
        <w:rPr>
          <w:rFonts w:hint="eastAsia" w:ascii="仿宋" w:hAnsi="仿宋" w:eastAsia="仿宋" w:cs="仿宋"/>
          <w:sz w:val="32"/>
          <w:szCs w:val="32"/>
          <w:lang w:val="en-US" w:eastAsia="zh-CN"/>
        </w:rPr>
        <w:t>2022年4月30日，深松</w:t>
      </w:r>
      <w:r>
        <w:rPr>
          <w:rFonts w:hint="eastAsia" w:ascii="仿宋" w:hAnsi="仿宋" w:eastAsia="仿宋" w:cs="仿宋"/>
          <w:sz w:val="32"/>
          <w:szCs w:val="32"/>
        </w:rPr>
        <w:t>作业数据属于2021年深松作业项目</w:t>
      </w:r>
      <w:r>
        <w:rPr>
          <w:rFonts w:hint="eastAsia" w:ascii="仿宋" w:hAnsi="仿宋" w:eastAsia="仿宋" w:cs="仿宋"/>
          <w:sz w:val="32"/>
          <w:szCs w:val="32"/>
          <w:lang w:eastAsia="zh-CN"/>
        </w:rPr>
        <w:t>任务</w:t>
      </w:r>
      <w:r>
        <w:rPr>
          <w:rFonts w:hint="eastAsia" w:ascii="仿宋" w:hAnsi="仿宋" w:eastAsia="仿宋" w:cs="仿宋"/>
          <w:sz w:val="32"/>
          <w:szCs w:val="32"/>
        </w:rPr>
        <w:t>。2021年项目区有</w:t>
      </w:r>
      <w:r>
        <w:rPr>
          <w:rFonts w:hint="eastAsia" w:ascii="仿宋" w:hAnsi="仿宋" w:eastAsia="仿宋" w:cs="仿宋"/>
          <w:sz w:val="32"/>
          <w:szCs w:val="32"/>
          <w:lang w:val="en-US" w:eastAsia="zh-CN"/>
        </w:rPr>
        <w:t>24</w:t>
      </w:r>
      <w:r>
        <w:rPr>
          <w:rFonts w:hint="eastAsia" w:ascii="仿宋" w:hAnsi="仿宋" w:eastAsia="仿宋" w:cs="仿宋"/>
          <w:sz w:val="32"/>
          <w:szCs w:val="32"/>
        </w:rPr>
        <w:t>家农机合作社参与，共投入拖拉机5</w:t>
      </w:r>
      <w:r>
        <w:rPr>
          <w:rFonts w:hint="eastAsia" w:ascii="仿宋" w:hAnsi="仿宋" w:eastAsia="仿宋" w:cs="仿宋"/>
          <w:sz w:val="32"/>
          <w:szCs w:val="32"/>
          <w:lang w:val="en-US" w:eastAsia="zh-CN"/>
        </w:rPr>
        <w:t>7</w:t>
      </w:r>
      <w:r>
        <w:rPr>
          <w:rFonts w:hint="eastAsia" w:ascii="仿宋" w:hAnsi="仿宋" w:eastAsia="仿宋" w:cs="仿宋"/>
          <w:sz w:val="32"/>
          <w:szCs w:val="32"/>
        </w:rPr>
        <w:t>台（套），配套深松联合整地机5</w:t>
      </w:r>
      <w:r>
        <w:rPr>
          <w:rFonts w:hint="eastAsia" w:ascii="仿宋" w:hAnsi="仿宋" w:eastAsia="仿宋" w:cs="仿宋"/>
          <w:sz w:val="32"/>
          <w:szCs w:val="32"/>
          <w:lang w:val="en-US" w:eastAsia="zh-CN"/>
        </w:rPr>
        <w:t>7</w:t>
      </w:r>
      <w:r>
        <w:rPr>
          <w:rFonts w:hint="eastAsia" w:ascii="仿宋" w:hAnsi="仿宋" w:eastAsia="仿宋" w:cs="仿宋"/>
          <w:sz w:val="32"/>
          <w:szCs w:val="32"/>
        </w:rPr>
        <w:t>台，安装智能深松监测仪5</w:t>
      </w:r>
      <w:r>
        <w:rPr>
          <w:rFonts w:hint="eastAsia" w:ascii="仿宋" w:hAnsi="仿宋" w:eastAsia="仿宋" w:cs="仿宋"/>
          <w:sz w:val="32"/>
          <w:szCs w:val="32"/>
          <w:lang w:val="en-US" w:eastAsia="zh-CN"/>
        </w:rPr>
        <w:t>7</w:t>
      </w:r>
      <w:r>
        <w:rPr>
          <w:rFonts w:hint="eastAsia" w:ascii="仿宋" w:hAnsi="仿宋" w:eastAsia="仿宋" w:cs="仿宋"/>
          <w:sz w:val="32"/>
          <w:szCs w:val="32"/>
        </w:rPr>
        <w:t>台（套）。</w:t>
      </w:r>
      <w:r>
        <w:rPr>
          <w:rFonts w:hint="eastAsia" w:ascii="仿宋" w:hAnsi="仿宋" w:eastAsia="仿宋" w:cs="仿宋"/>
          <w:sz w:val="32"/>
          <w:szCs w:val="32"/>
          <w:lang w:eastAsia="zh-CN"/>
        </w:rPr>
        <w:t>同时</w:t>
      </w:r>
      <w:r>
        <w:rPr>
          <w:rFonts w:hint="eastAsia" w:ascii="仿宋" w:hAnsi="仿宋" w:eastAsia="仿宋" w:cs="仿宋"/>
          <w:sz w:val="32"/>
          <w:szCs w:val="32"/>
        </w:rPr>
        <w:t>建立了农机深松整地作业服务微信平台，及时反馈合作社机具作业情况，保障合作社保质保量完成深松作业。</w:t>
      </w:r>
    </w:p>
    <w:p>
      <w:pPr>
        <w:ind w:firstLine="640" w:firstLineChars="200"/>
        <w:jc w:val="left"/>
        <w:rPr>
          <w:rFonts w:hint="eastAsia" w:ascii="黑体" w:hAnsi="黑体" w:eastAsia="黑体" w:cs="黑体"/>
          <w:sz w:val="32"/>
          <w:szCs w:val="32"/>
        </w:rPr>
      </w:pPr>
      <w:r>
        <w:rPr>
          <w:rFonts w:hint="eastAsia" w:ascii="仿宋" w:hAnsi="仿宋" w:eastAsia="仿宋" w:cs="仿宋"/>
          <w:sz w:val="32"/>
          <w:szCs w:val="32"/>
        </w:rPr>
        <w:t>到目前为止，2021年</w:t>
      </w:r>
      <w:r>
        <w:rPr>
          <w:rFonts w:hint="eastAsia" w:ascii="仿宋" w:hAnsi="仿宋" w:eastAsia="仿宋" w:cs="仿宋"/>
          <w:sz w:val="32"/>
          <w:szCs w:val="32"/>
          <w:lang w:eastAsia="zh-CN"/>
        </w:rPr>
        <w:t>农机深松整地</w:t>
      </w:r>
      <w:r>
        <w:rPr>
          <w:rFonts w:hint="eastAsia" w:ascii="仿宋" w:hAnsi="仿宋" w:eastAsia="仿宋" w:cs="仿宋"/>
          <w:sz w:val="32"/>
          <w:szCs w:val="32"/>
        </w:rPr>
        <w:t>项目</w:t>
      </w:r>
      <w:r>
        <w:rPr>
          <w:rFonts w:hint="eastAsia" w:ascii="仿宋" w:hAnsi="仿宋" w:eastAsia="仿宋" w:cs="仿宋"/>
          <w:sz w:val="32"/>
          <w:szCs w:val="32"/>
          <w:lang w:eastAsia="zh-CN"/>
        </w:rPr>
        <w:t>任务</w:t>
      </w:r>
      <w:r>
        <w:rPr>
          <w:rFonts w:hint="eastAsia" w:ascii="仿宋" w:hAnsi="仿宋" w:eastAsia="仿宋" w:cs="仿宋"/>
          <w:sz w:val="32"/>
          <w:szCs w:val="32"/>
          <w:lang w:val="en-US" w:eastAsia="zh-CN"/>
        </w:rPr>
        <w:t>8.5万亩已全部实施完成，农机深松整地兑付补助材料递交工作正在进行中。</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为保障农机深松整地项目顺利开展，农牧机服务中心组织项目工作人员做了大量工作。一是实地调查确定符合农机深松作业合作社。二是就农机深松整地作业模式、作业质量要求、深松作业机械的正确选用等方面进行指导。三是指导深松作业机组的远程监测仪器的安装以及调试事宜。四是发放农机深松整地新技术宣传资料，提高农牧民农机深松整地新技术应用。五是</w:t>
      </w:r>
      <w:r>
        <w:rPr>
          <w:rFonts w:hint="eastAsia" w:ascii="仿宋_GB2312" w:hAnsi="新宋体" w:eastAsia="仿宋_GB2312" w:cs="仿宋_GB2312"/>
          <w:sz w:val="32"/>
          <w:szCs w:val="32"/>
        </w:rPr>
        <w:t>组织农机深松整地作业补助项目工作人员不定期深入到项目区开展农机深松整地作业检查工作。</w:t>
      </w:r>
    </w:p>
    <w:p>
      <w:pPr>
        <w:ind w:firstLine="640" w:firstLineChars="200"/>
        <w:rPr>
          <w:rFonts w:ascii="仿宋_GB2312" w:hAnsi="新宋体" w:eastAsia="仿宋_GB2312" w:cs="仿宋_GB2312"/>
          <w:sz w:val="32"/>
          <w:szCs w:val="32"/>
        </w:rPr>
      </w:pPr>
      <w:r>
        <w:rPr>
          <w:rFonts w:hint="eastAsia" w:ascii="黑体" w:hAnsi="宋体" w:eastAsia="黑体" w:cs="黑体"/>
          <w:sz w:val="32"/>
          <w:szCs w:val="32"/>
        </w:rPr>
        <w:t>二、作业模式、投入机械及作业质量要求</w:t>
      </w:r>
    </w:p>
    <w:p>
      <w:pPr>
        <w:ind w:firstLine="643" w:firstLineChars="200"/>
        <w:rPr>
          <w:rFonts w:ascii="楷体_GB2312" w:hAnsi="新宋体" w:eastAsia="楷体_GB2312" w:cs="Times New Roman"/>
          <w:b/>
          <w:bCs/>
          <w:sz w:val="32"/>
          <w:szCs w:val="32"/>
        </w:rPr>
      </w:pPr>
      <w:r>
        <w:rPr>
          <w:rFonts w:hint="eastAsia" w:ascii="楷体_GB2312" w:hAnsi="新宋体" w:eastAsia="楷体_GB2312" w:cs="楷体_GB2312"/>
          <w:b/>
          <w:bCs/>
          <w:sz w:val="32"/>
          <w:szCs w:val="32"/>
        </w:rPr>
        <w:t>（一）深松整地作业模式</w:t>
      </w:r>
    </w:p>
    <w:p>
      <w:pPr>
        <w:ind w:firstLine="640" w:firstLineChars="200"/>
        <w:rPr>
          <w:rFonts w:ascii="仿宋_GB2312" w:hAnsi="新宋体" w:eastAsia="仿宋_GB2312" w:cs="Times New Roman"/>
          <w:sz w:val="32"/>
          <w:szCs w:val="32"/>
          <w:u w:val="single"/>
        </w:rPr>
      </w:pPr>
      <w:r>
        <w:rPr>
          <w:rFonts w:hint="eastAsia" w:ascii="仿宋_GB2312" w:hAnsi="新宋体" w:eastAsia="仿宋_GB2312" w:cs="仿宋_GB2312"/>
          <w:sz w:val="32"/>
          <w:szCs w:val="32"/>
        </w:rPr>
        <w:t>根据我旗土壤类型、耕作制度和机具配备情况，因地制宜选择深松整地作业模式是：深松</w:t>
      </w:r>
      <w:r>
        <w:rPr>
          <w:rFonts w:ascii="仿宋_GB2312" w:hAnsi="新宋体" w:eastAsia="仿宋_GB2312" w:cs="仿宋_GB2312"/>
          <w:sz w:val="32"/>
          <w:szCs w:val="32"/>
        </w:rPr>
        <w:t>+</w:t>
      </w:r>
      <w:r>
        <w:rPr>
          <w:rFonts w:hint="eastAsia" w:ascii="仿宋_GB2312" w:hAnsi="新宋体" w:eastAsia="仿宋_GB2312" w:cs="仿宋_GB2312"/>
          <w:sz w:val="32"/>
          <w:szCs w:val="32"/>
        </w:rPr>
        <w:t>旋耕作业，深松</w:t>
      </w:r>
      <w:r>
        <w:rPr>
          <w:rFonts w:ascii="仿宋_GB2312" w:hAnsi="新宋体" w:eastAsia="仿宋_GB2312" w:cs="仿宋_GB2312"/>
          <w:sz w:val="32"/>
          <w:szCs w:val="32"/>
        </w:rPr>
        <w:t>+</w:t>
      </w:r>
      <w:r>
        <w:rPr>
          <w:rFonts w:hint="eastAsia" w:ascii="仿宋_GB2312" w:hAnsi="新宋体" w:eastAsia="仿宋_GB2312" w:cs="仿宋_GB2312"/>
          <w:sz w:val="32"/>
          <w:szCs w:val="32"/>
        </w:rPr>
        <w:t>灭茬</w:t>
      </w:r>
      <w:r>
        <w:rPr>
          <w:rFonts w:ascii="仿宋_GB2312" w:hAnsi="新宋体" w:eastAsia="仿宋_GB2312" w:cs="仿宋_GB2312"/>
          <w:sz w:val="32"/>
          <w:szCs w:val="32"/>
        </w:rPr>
        <w:t>+</w:t>
      </w:r>
      <w:r>
        <w:rPr>
          <w:rFonts w:hint="eastAsia" w:ascii="仿宋_GB2312" w:hAnsi="新宋体" w:eastAsia="仿宋_GB2312" w:cs="仿宋_GB2312"/>
          <w:sz w:val="32"/>
          <w:szCs w:val="32"/>
        </w:rPr>
        <w:t>旋耕作业，深松</w:t>
      </w:r>
      <w:r>
        <w:rPr>
          <w:rFonts w:ascii="仿宋_GB2312" w:hAnsi="新宋体" w:eastAsia="仿宋_GB2312" w:cs="仿宋_GB2312"/>
          <w:sz w:val="32"/>
          <w:szCs w:val="32"/>
        </w:rPr>
        <w:t>+</w:t>
      </w:r>
      <w:r>
        <w:rPr>
          <w:rFonts w:hint="eastAsia" w:ascii="仿宋_GB2312" w:hAnsi="新宋体" w:eastAsia="仿宋_GB2312" w:cs="仿宋_GB2312"/>
          <w:sz w:val="32"/>
          <w:szCs w:val="32"/>
        </w:rPr>
        <w:t>浅翻等多项复式作业等。同一地块实行隔两年深松一次。</w:t>
      </w:r>
    </w:p>
    <w:p>
      <w:pPr>
        <w:ind w:firstLine="643" w:firstLineChars="200"/>
        <w:rPr>
          <w:rFonts w:ascii="楷体_GB2312" w:hAnsi="新宋体" w:eastAsia="楷体_GB2312" w:cs="楷体_GB2312"/>
          <w:b/>
          <w:bCs/>
          <w:sz w:val="32"/>
          <w:szCs w:val="32"/>
        </w:rPr>
      </w:pPr>
      <w:r>
        <w:rPr>
          <w:rFonts w:hint="eastAsia" w:ascii="楷体_GB2312" w:hAnsi="新宋体" w:eastAsia="楷体_GB2312" w:cs="楷体_GB2312"/>
          <w:b/>
          <w:bCs/>
          <w:sz w:val="32"/>
          <w:szCs w:val="32"/>
        </w:rPr>
        <w:t>（二）投入深松机械</w:t>
      </w:r>
    </w:p>
    <w:p>
      <w:pPr>
        <w:ind w:firstLine="640" w:firstLineChars="200"/>
        <w:rPr>
          <w:rFonts w:ascii="仿宋" w:hAnsi="仿宋" w:eastAsia="仿宋" w:cs="仿宋"/>
          <w:sz w:val="32"/>
          <w:szCs w:val="32"/>
        </w:rPr>
      </w:pPr>
      <w:r>
        <w:rPr>
          <w:rFonts w:hint="eastAsia" w:ascii="仿宋_GB2312" w:hAnsi="新宋体" w:eastAsia="仿宋_GB2312" w:cs="仿宋_GB2312"/>
          <w:sz w:val="32"/>
          <w:szCs w:val="32"/>
        </w:rPr>
        <w:t>根据当地土壤类型、作业模式等要求，选择复式深松联合整地机。</w:t>
      </w:r>
      <w:r>
        <w:rPr>
          <w:rFonts w:hint="eastAsia" w:ascii="仿宋" w:hAnsi="仿宋" w:eastAsia="仿宋" w:cs="仿宋"/>
          <w:sz w:val="32"/>
          <w:szCs w:val="32"/>
        </w:rPr>
        <w:t>共投入深松联合整地机5</w:t>
      </w:r>
      <w:r>
        <w:rPr>
          <w:rFonts w:hint="eastAsia" w:ascii="仿宋" w:hAnsi="仿宋" w:eastAsia="仿宋" w:cs="仿宋"/>
          <w:sz w:val="32"/>
          <w:szCs w:val="32"/>
          <w:lang w:val="en-US" w:eastAsia="zh-CN"/>
        </w:rPr>
        <w:t>7</w:t>
      </w:r>
      <w:r>
        <w:rPr>
          <w:rFonts w:hint="eastAsia" w:ascii="仿宋" w:hAnsi="仿宋" w:eastAsia="仿宋" w:cs="仿宋"/>
          <w:sz w:val="32"/>
          <w:szCs w:val="32"/>
        </w:rPr>
        <w:t>台（套）。</w:t>
      </w:r>
    </w:p>
    <w:p>
      <w:pPr>
        <w:ind w:firstLine="643" w:firstLineChars="200"/>
        <w:rPr>
          <w:rFonts w:ascii="楷体_GB2312" w:hAnsi="新宋体" w:eastAsia="楷体_GB2312" w:cs="Times New Roman"/>
          <w:b/>
          <w:bCs/>
          <w:sz w:val="32"/>
          <w:szCs w:val="32"/>
        </w:rPr>
      </w:pPr>
      <w:r>
        <w:rPr>
          <w:rFonts w:hint="eastAsia" w:ascii="楷体_GB2312" w:hAnsi="新宋体" w:eastAsia="楷体_GB2312" w:cs="楷体_GB2312"/>
          <w:b/>
          <w:bCs/>
          <w:sz w:val="32"/>
          <w:szCs w:val="32"/>
        </w:rPr>
        <w:t>（三）作业质量要求</w:t>
      </w:r>
    </w:p>
    <w:p>
      <w:pPr>
        <w:ind w:firstLine="640" w:firstLineChars="200"/>
        <w:rPr>
          <w:rFonts w:ascii="仿宋_GB2312" w:hAnsi="新宋体" w:eastAsia="仿宋_GB2312" w:cs="仿宋_GB2312"/>
          <w:sz w:val="32"/>
          <w:szCs w:val="32"/>
        </w:rPr>
      </w:pPr>
      <w:r>
        <w:rPr>
          <w:rFonts w:hint="eastAsia" w:ascii="仿宋_GB2312" w:hAnsi="新宋体" w:eastAsia="仿宋_GB2312" w:cs="仿宋_GB2312"/>
          <w:sz w:val="32"/>
          <w:szCs w:val="32"/>
        </w:rPr>
        <w:t>农机深松整地的作业深度以打破犁底层为基本要求，要求达到</w:t>
      </w:r>
      <w:r>
        <w:rPr>
          <w:rFonts w:ascii="仿宋_GB2312" w:hAnsi="新宋体" w:eastAsia="仿宋_GB2312" w:cs="仿宋_GB2312"/>
          <w:sz w:val="32"/>
          <w:szCs w:val="32"/>
        </w:rPr>
        <w:t>30</w:t>
      </w:r>
      <w:r>
        <w:rPr>
          <w:rFonts w:hint="eastAsia" w:ascii="仿宋_GB2312" w:hAnsi="新宋体" w:eastAsia="仿宋_GB2312" w:cs="仿宋_GB2312"/>
          <w:sz w:val="32"/>
          <w:szCs w:val="32"/>
        </w:rPr>
        <w:t>厘米以上，且作业后的地块要达到田面平整，没有漏耕，深浅一致。</w:t>
      </w:r>
    </w:p>
    <w:p>
      <w:pPr>
        <w:ind w:firstLine="640" w:firstLineChars="200"/>
        <w:rPr>
          <w:rFonts w:ascii="黑体" w:eastAsia="黑体" w:cs="Times New Roman"/>
          <w:sz w:val="32"/>
          <w:szCs w:val="32"/>
        </w:rPr>
      </w:pPr>
      <w:r>
        <w:rPr>
          <w:rFonts w:hint="eastAsia" w:ascii="黑体" w:hAnsi="宋体" w:eastAsia="黑体" w:cs="黑体"/>
          <w:sz w:val="32"/>
          <w:szCs w:val="32"/>
        </w:rPr>
        <w:t>三、补助对象、补助标准及补助资金来源、</w:t>
      </w:r>
    </w:p>
    <w:p>
      <w:pPr>
        <w:adjustRightInd w:val="0"/>
        <w:snapToGrid w:val="0"/>
        <w:ind w:firstLine="643" w:firstLineChars="200"/>
        <w:rPr>
          <w:rFonts w:ascii="楷体_GB2312" w:hAnsi="新宋体" w:eastAsia="楷体_GB2312" w:cs="Times New Roman"/>
          <w:b/>
          <w:bCs/>
          <w:sz w:val="32"/>
          <w:szCs w:val="32"/>
        </w:rPr>
      </w:pPr>
      <w:r>
        <w:rPr>
          <w:rFonts w:hint="eastAsia" w:ascii="楷体_GB2312" w:hAnsi="新宋体" w:eastAsia="楷体_GB2312" w:cs="楷体_GB2312"/>
          <w:b/>
          <w:bCs/>
          <w:sz w:val="32"/>
          <w:szCs w:val="32"/>
        </w:rPr>
        <w:t>（一）补助对象</w:t>
      </w:r>
    </w:p>
    <w:p>
      <w:pPr>
        <w:ind w:firstLine="640" w:firstLineChars="200"/>
        <w:rPr>
          <w:rFonts w:ascii="仿宋_GB2312" w:hAnsi="宋体" w:eastAsia="仿宋_GB2312"/>
          <w:sz w:val="32"/>
          <w:szCs w:val="32"/>
          <w:u w:val="single"/>
        </w:rPr>
      </w:pPr>
      <w:r>
        <w:rPr>
          <w:rFonts w:hint="eastAsia" w:ascii="仿宋_GB2312" w:eastAsia="仿宋_GB2312"/>
          <w:sz w:val="32"/>
          <w:szCs w:val="32"/>
          <w:shd w:val="clear" w:color="auto" w:fill="FFFFFF"/>
        </w:rPr>
        <w:t>试点区域内实际经营土地并自愿实施农机深松整地作业的个人和农业生产经营组织。国家和地方各级政府财政供养人员，即国家公务人员、参照公务员法管理事业单位职工、事业单位职工（含聘用制职工）不在补助对象范围之内。</w:t>
      </w:r>
      <w:r>
        <w:rPr>
          <w:rFonts w:hint="eastAsia" w:ascii="仿宋_GB2312" w:hAnsi="宋体" w:eastAsia="仿宋_GB2312"/>
          <w:sz w:val="32"/>
          <w:szCs w:val="32"/>
        </w:rPr>
        <w:t>要坚持“谁实际经营土地、谁实际深松整地、谁实际享受补助”的原则。</w:t>
      </w:r>
    </w:p>
    <w:p>
      <w:pPr>
        <w:ind w:firstLine="643" w:firstLineChars="200"/>
        <w:rPr>
          <w:rFonts w:ascii="楷体_GB2312" w:hAnsi="新宋体" w:eastAsia="楷体_GB2312" w:cs="Times New Roman"/>
          <w:b/>
          <w:bCs/>
          <w:sz w:val="32"/>
          <w:szCs w:val="32"/>
        </w:rPr>
      </w:pPr>
      <w:r>
        <w:rPr>
          <w:rFonts w:hint="eastAsia" w:ascii="楷体_GB2312" w:hAnsi="新宋体" w:eastAsia="楷体_GB2312" w:cs="楷体_GB2312"/>
          <w:b/>
          <w:bCs/>
          <w:sz w:val="32"/>
          <w:szCs w:val="32"/>
        </w:rPr>
        <w:t>（二）补助标准</w:t>
      </w:r>
    </w:p>
    <w:p>
      <w:pPr>
        <w:ind w:firstLine="640" w:firstLineChars="200"/>
        <w:rPr>
          <w:rFonts w:ascii="仿宋_GB2312" w:hAnsi="新宋体" w:eastAsia="仿宋_GB2312" w:cs="Times New Roman"/>
          <w:sz w:val="32"/>
          <w:szCs w:val="32"/>
        </w:rPr>
      </w:pPr>
      <w:r>
        <w:rPr>
          <w:rFonts w:hint="eastAsia" w:ascii="仿宋_GB2312" w:hAnsi="新宋体" w:eastAsia="仿宋_GB2312" w:cs="仿宋_GB2312"/>
          <w:sz w:val="32"/>
          <w:szCs w:val="32"/>
        </w:rPr>
        <w:t>试点作业实行定额补助，自治区统一确定中央资金补助标准为25元</w:t>
      </w:r>
      <w:r>
        <w:rPr>
          <w:rFonts w:ascii="仿宋_GB2312" w:hAnsi="新宋体" w:eastAsia="仿宋_GB2312" w:cs="仿宋_GB2312"/>
          <w:sz w:val="32"/>
          <w:szCs w:val="32"/>
        </w:rPr>
        <w:t>/</w:t>
      </w:r>
      <w:r>
        <w:rPr>
          <w:rFonts w:hint="eastAsia" w:ascii="仿宋_GB2312" w:hAnsi="新宋体" w:eastAsia="仿宋_GB2312" w:cs="仿宋_GB2312"/>
          <w:sz w:val="32"/>
          <w:szCs w:val="32"/>
        </w:rPr>
        <w:t>亩。</w:t>
      </w:r>
    </w:p>
    <w:p>
      <w:pPr>
        <w:ind w:firstLine="643" w:firstLineChars="200"/>
        <w:rPr>
          <w:rFonts w:ascii="楷体_GB2312" w:hAnsi="新宋体" w:eastAsia="楷体_GB2312" w:cs="Times New Roman"/>
          <w:b/>
          <w:bCs/>
          <w:color w:val="000000"/>
          <w:sz w:val="32"/>
          <w:szCs w:val="32"/>
        </w:rPr>
      </w:pPr>
      <w:r>
        <w:rPr>
          <w:rFonts w:hint="eastAsia" w:ascii="楷体_GB2312" w:hAnsi="新宋体" w:eastAsia="楷体_GB2312" w:cs="楷体_GB2312"/>
          <w:b/>
          <w:bCs/>
          <w:color w:val="000000"/>
          <w:sz w:val="32"/>
          <w:szCs w:val="32"/>
        </w:rPr>
        <w:t>（三）补助资金来源</w:t>
      </w:r>
    </w:p>
    <w:p>
      <w:pPr>
        <w:ind w:firstLine="640" w:firstLineChars="200"/>
        <w:rPr>
          <w:rFonts w:ascii="仿宋_GB2312" w:hAnsi="新宋体" w:eastAsia="仿宋_GB2312" w:cs="仿宋_GB2312"/>
          <w:sz w:val="32"/>
          <w:szCs w:val="32"/>
        </w:rPr>
      </w:pPr>
      <w:r>
        <w:rPr>
          <w:rFonts w:hint="eastAsia" w:ascii="仿宋_GB2312" w:hAnsi="新宋体" w:eastAsia="仿宋_GB2312" w:cs="仿宋_GB2312"/>
          <w:sz w:val="32"/>
          <w:szCs w:val="32"/>
        </w:rPr>
        <w:t>补助资金由自治区从</w:t>
      </w:r>
      <w:r>
        <w:rPr>
          <w:rFonts w:ascii="仿宋_GB2312" w:hAnsi="新宋体" w:eastAsia="仿宋_GB2312" w:cs="仿宋_GB2312"/>
          <w:sz w:val="32"/>
          <w:szCs w:val="32"/>
        </w:rPr>
        <w:t>20</w:t>
      </w:r>
      <w:r>
        <w:rPr>
          <w:rFonts w:hint="eastAsia" w:ascii="仿宋_GB2312" w:hAnsi="新宋体" w:eastAsia="仿宋_GB2312" w:cs="仿宋_GB2312"/>
          <w:sz w:val="32"/>
          <w:szCs w:val="32"/>
        </w:rPr>
        <w:t>21年中央财政下达的农业生产发展资金中统筹安排。</w:t>
      </w:r>
    </w:p>
    <w:p>
      <w:pPr>
        <w:ind w:firstLine="640" w:firstLineChars="200"/>
        <w:rPr>
          <w:rFonts w:ascii="黑体" w:hAnsi="宋体" w:eastAsia="黑体" w:cs="黑体"/>
          <w:sz w:val="32"/>
          <w:szCs w:val="32"/>
        </w:rPr>
      </w:pPr>
      <w:r>
        <w:rPr>
          <w:rFonts w:hint="eastAsia" w:ascii="黑体" w:hAnsi="宋体" w:eastAsia="黑体" w:cs="黑体"/>
          <w:sz w:val="32"/>
          <w:szCs w:val="32"/>
        </w:rPr>
        <w:t>四、工作程序要求</w:t>
      </w:r>
    </w:p>
    <w:p>
      <w:pPr>
        <w:ind w:firstLine="640" w:firstLineChars="200"/>
        <w:rPr>
          <w:rFonts w:ascii="仿宋_GB2312" w:hAnsi="新宋体" w:eastAsia="仿宋_GB2312" w:cs="仿宋_GB2312"/>
          <w:sz w:val="32"/>
          <w:szCs w:val="32"/>
        </w:rPr>
      </w:pPr>
      <w:r>
        <w:rPr>
          <w:rFonts w:hint="eastAsia" w:ascii="仿宋_GB2312" w:hAnsi="新宋体" w:eastAsia="仿宋_GB2312" w:cs="仿宋_GB2312"/>
          <w:sz w:val="32"/>
          <w:szCs w:val="32"/>
        </w:rPr>
        <w:t>深松整地作业补助试点工作应遵循“先作业后补助、先公示后兑现”的程序进行。</w:t>
      </w:r>
    </w:p>
    <w:p>
      <w:pPr>
        <w:ind w:firstLine="640" w:firstLineChars="200"/>
        <w:rPr>
          <w:rFonts w:ascii="黑体" w:eastAsia="黑体" w:cs="Times New Roman"/>
          <w:sz w:val="32"/>
          <w:szCs w:val="32"/>
        </w:rPr>
      </w:pPr>
      <w:r>
        <w:rPr>
          <w:rFonts w:hint="eastAsia" w:ascii="黑体" w:hAnsi="宋体" w:eastAsia="黑体" w:cs="黑体"/>
          <w:sz w:val="32"/>
          <w:szCs w:val="32"/>
        </w:rPr>
        <w:t>五、采取的措施</w:t>
      </w:r>
    </w:p>
    <w:p>
      <w:pPr>
        <w:ind w:firstLine="643" w:firstLineChars="200"/>
        <w:rPr>
          <w:rFonts w:ascii="仿宋" w:hAnsi="仿宋" w:eastAsia="仿宋" w:cs="仿宋"/>
          <w:sz w:val="32"/>
          <w:szCs w:val="32"/>
        </w:rPr>
      </w:pPr>
      <w:r>
        <w:rPr>
          <w:rFonts w:hint="eastAsia" w:ascii="楷体_GB2312" w:hAnsi="新宋体" w:eastAsia="楷体_GB2312" w:cs="楷体_GB2312"/>
          <w:b/>
          <w:bCs/>
          <w:sz w:val="32"/>
          <w:szCs w:val="32"/>
        </w:rPr>
        <w:t>（一）加强组织领导</w:t>
      </w:r>
      <w:r>
        <w:rPr>
          <w:rFonts w:hint="eastAsia" w:ascii="仿宋" w:hAnsi="仿宋" w:eastAsia="仿宋" w:cs="仿宋"/>
          <w:sz w:val="32"/>
          <w:szCs w:val="32"/>
        </w:rPr>
        <w:t>认真编写《2021年乌拉特中旗农机深松整地作业补助试点工作实施方案》，并成立了农机深松整地作业补助试点领导小组，强化工作责任，确保农机深松工作顺利开展。</w:t>
      </w:r>
    </w:p>
    <w:p>
      <w:pPr>
        <w:ind w:firstLine="643" w:firstLineChars="200"/>
        <w:rPr>
          <w:rFonts w:ascii="楷体_GB2312" w:hAnsi="新宋体" w:eastAsia="楷体_GB2312" w:cs="Times New Roman"/>
          <w:b/>
          <w:bCs/>
          <w:sz w:val="32"/>
          <w:szCs w:val="32"/>
        </w:rPr>
      </w:pPr>
      <w:r>
        <w:rPr>
          <w:rFonts w:hint="eastAsia" w:ascii="楷体_GB2312" w:hAnsi="新宋体" w:eastAsia="楷体_GB2312" w:cs="楷体_GB2312"/>
          <w:b/>
          <w:bCs/>
          <w:sz w:val="32"/>
          <w:szCs w:val="32"/>
        </w:rPr>
        <w:t>（二）加强宣传、培训工作</w:t>
      </w:r>
    </w:p>
    <w:p>
      <w:pPr>
        <w:ind w:firstLine="640"/>
        <w:jc w:val="left"/>
        <w:rPr>
          <w:rFonts w:ascii="仿宋" w:hAnsi="仿宋" w:eastAsia="仿宋" w:cs="仿宋"/>
          <w:sz w:val="32"/>
          <w:szCs w:val="32"/>
        </w:rPr>
      </w:pPr>
      <w:r>
        <w:rPr>
          <w:rFonts w:hint="eastAsia" w:ascii="仿宋" w:hAnsi="仿宋" w:eastAsia="仿宋" w:cs="仿宋"/>
          <w:sz w:val="32"/>
          <w:szCs w:val="32"/>
        </w:rPr>
        <w:t>组织作业机组认真开展作业前深松机具购置，安装调试，检查维修智能监测设备以及对作业人员开展作业培训，对作业机组进行政策宣传和业务指导。共召开现场会1次，举办培训班1期，培训机手50余人，印发宣传材料1000余份。</w:t>
      </w:r>
    </w:p>
    <w:p>
      <w:pPr>
        <w:jc w:val="left"/>
        <w:rPr>
          <w:rFonts w:ascii="仿宋" w:hAnsi="仿宋" w:eastAsia="仿宋" w:cs="仿宋"/>
          <w:sz w:val="32"/>
          <w:szCs w:val="32"/>
        </w:rPr>
      </w:pPr>
      <w:r>
        <w:rPr>
          <w:rFonts w:hint="eastAsia" w:ascii="仿宋" w:hAnsi="仿宋" w:eastAsia="仿宋" w:cs="仿宋"/>
          <w:sz w:val="32"/>
          <w:szCs w:val="32"/>
        </w:rPr>
        <w:t>同时中心组织工作人员积极参加监控平台管理人员业务学习及培训，保证熟练掌控监控系统，更好的服务于农机深松作业试点工作。</w:t>
      </w:r>
    </w:p>
    <w:p>
      <w:pPr>
        <w:ind w:firstLine="643" w:firstLineChars="200"/>
        <w:rPr>
          <w:rFonts w:ascii="楷体_GB2312" w:hAnsi="新宋体" w:eastAsia="楷体_GB2312" w:cs="Times New Roman"/>
          <w:b/>
          <w:bCs/>
          <w:sz w:val="32"/>
          <w:szCs w:val="32"/>
        </w:rPr>
      </w:pPr>
      <w:r>
        <w:rPr>
          <w:rFonts w:hint="eastAsia" w:ascii="楷体_GB2312" w:hAnsi="新宋体" w:eastAsia="楷体_GB2312" w:cs="楷体_GB2312"/>
          <w:b/>
          <w:bCs/>
          <w:sz w:val="32"/>
          <w:szCs w:val="32"/>
        </w:rPr>
        <w:t>（三）加强信息公开</w:t>
      </w:r>
    </w:p>
    <w:p>
      <w:pPr>
        <w:ind w:firstLine="640" w:firstLineChars="200"/>
        <w:rPr>
          <w:rFonts w:ascii="仿宋_GB2312" w:hAnsi="新宋体" w:eastAsia="仿宋_GB2312" w:cs="仿宋_GB2312"/>
          <w:sz w:val="32"/>
          <w:szCs w:val="32"/>
        </w:rPr>
      </w:pPr>
      <w:r>
        <w:rPr>
          <w:rFonts w:hint="eastAsia" w:ascii="仿宋_GB2312" w:hAnsi="新宋体" w:eastAsia="仿宋_GB2312" w:cs="仿宋_GB2312"/>
          <w:sz w:val="32"/>
          <w:szCs w:val="32"/>
        </w:rPr>
        <w:t>通过广播、电视、网络等媒体，以及印发实施方案、宣传册等方式，广泛深入宣传农机深松整地技术与作业补助政策，做到家喻户晓。中心将登记备案后的农机作业服务组织或农机户及深松作业机组相关信息，通过乌拉特中旗政府网农机购置补贴专栏进行公布，便于农户自主选择深松机组，进行深松作业。同时主动接受社会监督和群众监督。</w:t>
      </w:r>
    </w:p>
    <w:p>
      <w:pPr>
        <w:ind w:firstLine="321" w:firstLineChars="100"/>
        <w:rPr>
          <w:rFonts w:ascii="楷体_GB2312" w:hAnsi="新宋体" w:eastAsia="楷体_GB2312" w:cs="楷体_GB2312"/>
          <w:b/>
          <w:bCs/>
          <w:sz w:val="32"/>
          <w:szCs w:val="32"/>
        </w:rPr>
      </w:pPr>
      <w:r>
        <w:rPr>
          <w:rFonts w:hint="eastAsia" w:ascii="楷体_GB2312" w:hAnsi="新宋体" w:eastAsia="楷体_GB2312" w:cs="楷体_GB2312"/>
          <w:b/>
          <w:bCs/>
          <w:sz w:val="32"/>
          <w:szCs w:val="32"/>
        </w:rPr>
        <w:t>（四）重点扶持农机深松作业机组</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中心充分利用农机购置补贴政策，对农机深松作业机组农机专业合作社购置大型拖拉机及深松机械优先补贴。在今年农机购置补贴资金较紧缺的情况下，中心为了农机深松整地工作顺利开展，对农机深松机组购置大型拖拉机以及深松机械做到应补尽补。</w:t>
      </w:r>
    </w:p>
    <w:p>
      <w:pPr>
        <w:ind w:firstLine="643" w:firstLineChars="200"/>
        <w:rPr>
          <w:rFonts w:ascii="楷体_GB2312" w:hAnsi="新宋体" w:eastAsia="楷体_GB2312" w:cs="Times New Roman"/>
          <w:b/>
          <w:bCs/>
          <w:sz w:val="32"/>
          <w:szCs w:val="32"/>
        </w:rPr>
      </w:pPr>
      <w:r>
        <w:rPr>
          <w:rFonts w:hint="eastAsia" w:ascii="楷体_GB2312" w:hAnsi="新宋体" w:eastAsia="楷体_GB2312" w:cs="楷体_GB2312"/>
          <w:b/>
          <w:bCs/>
          <w:sz w:val="32"/>
          <w:szCs w:val="32"/>
        </w:rPr>
        <w:t>（五）严格监督检查</w:t>
      </w:r>
    </w:p>
    <w:p>
      <w:pPr>
        <w:ind w:firstLine="640"/>
        <w:jc w:val="left"/>
        <w:rPr>
          <w:rFonts w:ascii="黑体" w:hAnsi="黑体" w:eastAsia="黑体" w:cs="黑体"/>
          <w:sz w:val="32"/>
          <w:szCs w:val="32"/>
        </w:rPr>
      </w:pPr>
      <w:r>
        <w:rPr>
          <w:rFonts w:hint="eastAsia" w:ascii="仿宋" w:hAnsi="仿宋" w:eastAsia="仿宋" w:cs="仿宋"/>
          <w:sz w:val="32"/>
          <w:szCs w:val="32"/>
        </w:rPr>
        <w:t>对开展深松整地作业的农机专业合作社不仅远程实时监控作业情况而且不定期进行实地调查。中心按照一定比例对实施深松整地作业的机组进行实地抽查。</w:t>
      </w:r>
      <w:r>
        <w:rPr>
          <w:rFonts w:hint="eastAsia" w:ascii="仿宋_GB2312" w:hAnsi="新宋体" w:eastAsia="仿宋_GB2312" w:cs="仿宋_GB2312"/>
          <w:sz w:val="32"/>
          <w:szCs w:val="32"/>
        </w:rPr>
        <w:t>在智能化跟踪监测基础上认真做好人工监督抽查工作，严格补助资金发放管理，坚决阻止弄虚作假、虚报作业面积、降低作业标准、套取补助资金等现象发生，确保补助资金落到实处。中心积极开展</w:t>
      </w:r>
      <w:r>
        <w:rPr>
          <w:rFonts w:hint="eastAsia" w:ascii="仿宋_GB2312" w:hAnsi="仿宋" w:eastAsia="仿宋_GB2312" w:cs="仿宋"/>
          <w:sz w:val="32"/>
          <w:szCs w:val="32"/>
        </w:rPr>
        <w:t>农机深松整地作业抽查工作，深松深度合格率全部在90</w:t>
      </w:r>
      <w:r>
        <w:rPr>
          <w:rFonts w:ascii="仿宋_GB2312" w:hAnsi="仿宋" w:eastAsia="仿宋_GB2312" w:cs="仿宋"/>
          <w:sz w:val="32"/>
          <w:szCs w:val="32"/>
        </w:rPr>
        <w:t>%</w:t>
      </w:r>
      <w:r>
        <w:rPr>
          <w:rFonts w:hint="eastAsia" w:ascii="仿宋_GB2312" w:hAnsi="仿宋" w:eastAsia="仿宋_GB2312" w:cs="仿宋"/>
          <w:sz w:val="32"/>
          <w:szCs w:val="32"/>
        </w:rPr>
        <w:t>以上，而且无漏耕，全部达标。</w:t>
      </w:r>
    </w:p>
    <w:p>
      <w:pPr>
        <w:ind w:firstLine="643" w:firstLineChars="200"/>
        <w:rPr>
          <w:rFonts w:ascii="黑体" w:hAnsi="黑体" w:eastAsia="黑体" w:cs="黑体"/>
          <w:b/>
          <w:bCs/>
          <w:sz w:val="32"/>
          <w:szCs w:val="32"/>
        </w:rPr>
      </w:pPr>
      <w:r>
        <w:rPr>
          <w:rFonts w:hint="eastAsia" w:ascii="黑体" w:hAnsi="黑体" w:eastAsia="黑体" w:cs="黑体"/>
          <w:b/>
          <w:bCs/>
          <w:sz w:val="32"/>
          <w:szCs w:val="32"/>
          <w:lang w:eastAsia="zh-CN"/>
        </w:rPr>
        <w:t>六</w:t>
      </w:r>
      <w:r>
        <w:rPr>
          <w:rFonts w:hint="eastAsia" w:ascii="黑体" w:hAnsi="黑体" w:eastAsia="黑体" w:cs="黑体"/>
          <w:b/>
          <w:bCs/>
          <w:sz w:val="32"/>
          <w:szCs w:val="32"/>
        </w:rPr>
        <w:t>、存在问题、建议：</w:t>
      </w:r>
    </w:p>
    <w:p>
      <w:pPr>
        <w:ind w:firstLine="640"/>
        <w:rPr>
          <w:rFonts w:ascii="仿宋" w:hAnsi="仿宋" w:eastAsia="仿宋" w:cs="仿宋"/>
          <w:color w:val="333333"/>
          <w:sz w:val="32"/>
          <w:szCs w:val="32"/>
        </w:rPr>
      </w:pPr>
      <w:r>
        <w:rPr>
          <w:rFonts w:hint="eastAsia" w:ascii="仿宋" w:hAnsi="仿宋" w:eastAsia="仿宋" w:cs="仿宋"/>
          <w:color w:val="333333"/>
          <w:sz w:val="32"/>
          <w:szCs w:val="32"/>
        </w:rPr>
        <w:t>深松整地作业补贴资金不能满足农民需求。通过去年深松作业试验、示范，农民对深松整地技术比较认可，今年申请深松整地作业的农户较多，远远超出补贴任务面积。</w:t>
      </w:r>
    </w:p>
    <w:p>
      <w:pPr>
        <w:rPr>
          <w:rFonts w:ascii="仿宋" w:hAnsi="仿宋" w:eastAsia="仿宋" w:cs="仿宋"/>
          <w:color w:val="333333"/>
          <w:spacing w:val="-12"/>
          <w:sz w:val="32"/>
          <w:szCs w:val="32"/>
        </w:rPr>
      </w:pPr>
      <w:bookmarkStart w:id="0" w:name="_GoBack"/>
      <w:bookmarkEnd w:id="0"/>
    </w:p>
    <w:p>
      <w:pPr>
        <w:ind w:firstLine="4736" w:firstLineChars="1600"/>
        <w:rPr>
          <w:rFonts w:ascii="仿宋" w:hAnsi="仿宋" w:eastAsia="仿宋" w:cs="仿宋"/>
          <w:color w:val="333333"/>
          <w:spacing w:val="-12"/>
          <w:sz w:val="32"/>
          <w:szCs w:val="32"/>
        </w:rPr>
      </w:pPr>
    </w:p>
    <w:p>
      <w:pPr>
        <w:ind w:firstLine="4736" w:firstLineChars="1600"/>
        <w:rPr>
          <w:rFonts w:ascii="仿宋" w:hAnsi="仿宋" w:eastAsia="仿宋" w:cs="仿宋"/>
          <w:color w:val="333333"/>
          <w:spacing w:val="-12"/>
          <w:sz w:val="32"/>
          <w:szCs w:val="32"/>
        </w:rPr>
      </w:pPr>
      <w:r>
        <w:rPr>
          <w:rFonts w:hint="eastAsia" w:ascii="仿宋" w:hAnsi="仿宋" w:eastAsia="仿宋" w:cs="仿宋"/>
          <w:color w:val="333333"/>
          <w:spacing w:val="-12"/>
          <w:sz w:val="32"/>
          <w:szCs w:val="32"/>
        </w:rPr>
        <w:t>乌拉特中旗农牧机服务中心</w:t>
      </w:r>
    </w:p>
    <w:p>
      <w:pPr>
        <w:ind w:firstLine="5328" w:firstLineChars="1800"/>
        <w:rPr>
          <w:rFonts w:ascii="仿宋" w:hAnsi="仿宋" w:eastAsia="仿宋" w:cs="仿宋"/>
          <w:sz w:val="32"/>
          <w:szCs w:val="32"/>
        </w:rPr>
      </w:pPr>
      <w:r>
        <w:rPr>
          <w:rFonts w:hint="eastAsia" w:ascii="仿宋" w:hAnsi="仿宋" w:eastAsia="仿宋" w:cs="仿宋"/>
          <w:color w:val="333333"/>
          <w:spacing w:val="-12"/>
          <w:sz w:val="32"/>
          <w:szCs w:val="32"/>
        </w:rPr>
        <w:t>202</w:t>
      </w:r>
      <w:r>
        <w:rPr>
          <w:rFonts w:hint="eastAsia" w:ascii="仿宋" w:hAnsi="仿宋" w:eastAsia="仿宋" w:cs="仿宋"/>
          <w:color w:val="333333"/>
          <w:spacing w:val="-12"/>
          <w:sz w:val="32"/>
          <w:szCs w:val="32"/>
          <w:lang w:val="en-US" w:eastAsia="zh-CN"/>
        </w:rPr>
        <w:t>2</w:t>
      </w:r>
      <w:r>
        <w:rPr>
          <w:rFonts w:hint="eastAsia" w:ascii="仿宋" w:hAnsi="仿宋" w:eastAsia="仿宋" w:cs="仿宋"/>
          <w:color w:val="333333"/>
          <w:spacing w:val="-12"/>
          <w:sz w:val="32"/>
          <w:szCs w:val="32"/>
        </w:rPr>
        <w:t>年</w:t>
      </w:r>
      <w:r>
        <w:rPr>
          <w:rFonts w:hint="eastAsia" w:ascii="仿宋" w:hAnsi="仿宋" w:eastAsia="仿宋" w:cs="仿宋"/>
          <w:color w:val="333333"/>
          <w:spacing w:val="-12"/>
          <w:sz w:val="32"/>
          <w:szCs w:val="32"/>
          <w:lang w:val="en-US" w:eastAsia="zh-CN"/>
        </w:rPr>
        <w:t>5</w:t>
      </w:r>
      <w:r>
        <w:rPr>
          <w:rFonts w:hint="eastAsia" w:ascii="仿宋" w:hAnsi="仿宋" w:eastAsia="仿宋" w:cs="仿宋"/>
          <w:color w:val="333333"/>
          <w:spacing w:val="-12"/>
          <w:sz w:val="32"/>
          <w:szCs w:val="32"/>
        </w:rPr>
        <w:t>月</w:t>
      </w:r>
      <w:r>
        <w:rPr>
          <w:rFonts w:hint="eastAsia" w:ascii="仿宋" w:hAnsi="仿宋" w:eastAsia="仿宋" w:cs="仿宋"/>
          <w:color w:val="333333"/>
          <w:spacing w:val="-12"/>
          <w:sz w:val="32"/>
          <w:szCs w:val="32"/>
          <w:lang w:val="en-US" w:eastAsia="zh-CN"/>
        </w:rPr>
        <w:t>17</w:t>
      </w:r>
      <w:r>
        <w:rPr>
          <w:rFonts w:hint="eastAsia" w:ascii="仿宋" w:hAnsi="仿宋" w:eastAsia="仿宋" w:cs="仿宋"/>
          <w:color w:val="333333"/>
          <w:spacing w:val="-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pStyle w:val="8"/>
      <w:suff w:val="nothing"/>
      <w:lvlText w:val="%1%2.%3　"/>
      <w:lvlJc w:val="left"/>
      <w:pPr>
        <w:ind w:left="4679"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142"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54397C"/>
    <w:rsid w:val="0001117C"/>
    <w:rsid w:val="001277C5"/>
    <w:rsid w:val="00513F5C"/>
    <w:rsid w:val="00602835"/>
    <w:rsid w:val="00672498"/>
    <w:rsid w:val="007C1EE3"/>
    <w:rsid w:val="008220E5"/>
    <w:rsid w:val="00832C9E"/>
    <w:rsid w:val="009C5F7F"/>
    <w:rsid w:val="00B8766E"/>
    <w:rsid w:val="00CB3612"/>
    <w:rsid w:val="00DC632C"/>
    <w:rsid w:val="00E54323"/>
    <w:rsid w:val="01591CA0"/>
    <w:rsid w:val="032D1C31"/>
    <w:rsid w:val="03D70FAD"/>
    <w:rsid w:val="04AA6612"/>
    <w:rsid w:val="059E0CCF"/>
    <w:rsid w:val="06D059D5"/>
    <w:rsid w:val="088510D7"/>
    <w:rsid w:val="08F00EF8"/>
    <w:rsid w:val="0B120C23"/>
    <w:rsid w:val="0C57771E"/>
    <w:rsid w:val="0C6C1391"/>
    <w:rsid w:val="0E07004F"/>
    <w:rsid w:val="0EAF55D3"/>
    <w:rsid w:val="0FE200CC"/>
    <w:rsid w:val="0FFB48E2"/>
    <w:rsid w:val="115325E6"/>
    <w:rsid w:val="122C3672"/>
    <w:rsid w:val="12AD7763"/>
    <w:rsid w:val="18E97801"/>
    <w:rsid w:val="19E862CD"/>
    <w:rsid w:val="1AB849B2"/>
    <w:rsid w:val="1ADA4FBF"/>
    <w:rsid w:val="1B270682"/>
    <w:rsid w:val="1B4F2ABE"/>
    <w:rsid w:val="1FFB5971"/>
    <w:rsid w:val="20DF7FBC"/>
    <w:rsid w:val="20EC6830"/>
    <w:rsid w:val="246B7C0F"/>
    <w:rsid w:val="26223D07"/>
    <w:rsid w:val="26FE1B54"/>
    <w:rsid w:val="28B97A9C"/>
    <w:rsid w:val="297A2C55"/>
    <w:rsid w:val="2AEB5B6A"/>
    <w:rsid w:val="2C435470"/>
    <w:rsid w:val="2CC4018B"/>
    <w:rsid w:val="2F017C73"/>
    <w:rsid w:val="310D6E5E"/>
    <w:rsid w:val="31853A90"/>
    <w:rsid w:val="32BB13B0"/>
    <w:rsid w:val="333E086C"/>
    <w:rsid w:val="381E695A"/>
    <w:rsid w:val="385A0AE4"/>
    <w:rsid w:val="38E21B45"/>
    <w:rsid w:val="39E7367F"/>
    <w:rsid w:val="3A0A2FED"/>
    <w:rsid w:val="3AB17393"/>
    <w:rsid w:val="3AFE7167"/>
    <w:rsid w:val="3BFF45F3"/>
    <w:rsid w:val="3F90241F"/>
    <w:rsid w:val="3FA05468"/>
    <w:rsid w:val="40776F6A"/>
    <w:rsid w:val="408C0AA6"/>
    <w:rsid w:val="41F31CB6"/>
    <w:rsid w:val="4254397C"/>
    <w:rsid w:val="425D5AC4"/>
    <w:rsid w:val="44DF46C0"/>
    <w:rsid w:val="46CC623A"/>
    <w:rsid w:val="47DD123F"/>
    <w:rsid w:val="49DD3914"/>
    <w:rsid w:val="4AA65435"/>
    <w:rsid w:val="4BF42F00"/>
    <w:rsid w:val="4E6B5B66"/>
    <w:rsid w:val="538740C2"/>
    <w:rsid w:val="54383C9E"/>
    <w:rsid w:val="545713D8"/>
    <w:rsid w:val="54783FC8"/>
    <w:rsid w:val="54A44210"/>
    <w:rsid w:val="57277DA3"/>
    <w:rsid w:val="59327A29"/>
    <w:rsid w:val="59EF3D05"/>
    <w:rsid w:val="5B455417"/>
    <w:rsid w:val="5D111D2C"/>
    <w:rsid w:val="5EFF4629"/>
    <w:rsid w:val="5F0F3D05"/>
    <w:rsid w:val="5F1B20BB"/>
    <w:rsid w:val="603F2C27"/>
    <w:rsid w:val="62481E88"/>
    <w:rsid w:val="630638D5"/>
    <w:rsid w:val="657E4E6F"/>
    <w:rsid w:val="666F4141"/>
    <w:rsid w:val="68A0572C"/>
    <w:rsid w:val="6913527F"/>
    <w:rsid w:val="69E5416A"/>
    <w:rsid w:val="6DF61C04"/>
    <w:rsid w:val="6EC635B8"/>
    <w:rsid w:val="71D301C5"/>
    <w:rsid w:val="720B3D20"/>
    <w:rsid w:val="73166026"/>
    <w:rsid w:val="76581E4A"/>
    <w:rsid w:val="7A9B501F"/>
    <w:rsid w:val="7DF7249D"/>
    <w:rsid w:val="7E490740"/>
    <w:rsid w:val="7FB478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7">
    <w:name w:val="列出段落1"/>
    <w:basedOn w:val="1"/>
    <w:qFormat/>
    <w:uiPriority w:val="99"/>
    <w:pPr>
      <w:ind w:left="720"/>
    </w:pPr>
  </w:style>
  <w:style w:type="paragraph" w:customStyle="1" w:styleId="8">
    <w:name w:val="一级条标题"/>
    <w:basedOn w:val="1"/>
    <w:next w:val="1"/>
    <w:qFormat/>
    <w:uiPriority w:val="0"/>
    <w:pPr>
      <w:widowControl/>
      <w:numPr>
        <w:ilvl w:val="2"/>
        <w:numId w:val="1"/>
      </w:numPr>
      <w:outlineLvl w:val="2"/>
    </w:pPr>
    <w:rPr>
      <w:rFonts w:ascii="黑体" w:hAnsi="Times New Roman" w:eastAsia="黑体" w:cs="Times New Roman"/>
      <w:kern w:val="0"/>
      <w:szCs w:val="20"/>
    </w:rPr>
  </w:style>
  <w:style w:type="paragraph" w:customStyle="1" w:styleId="9">
    <w:name w:val="附件栏"/>
    <w:basedOn w:val="1"/>
    <w:qFormat/>
    <w:uiPriority w:val="0"/>
    <w:pPr>
      <w:autoSpaceDE w:val="0"/>
      <w:autoSpaceDN w:val="0"/>
      <w:snapToGrid w:val="0"/>
      <w:spacing w:line="590" w:lineRule="atLeast"/>
      <w:ind w:firstLine="624"/>
    </w:pPr>
    <w:rPr>
      <w:rFonts w:eastAsia="方正仿宋_GBK"/>
      <w:snapToGrid w:val="0"/>
      <w:kern w:val="0"/>
      <w:sz w:val="32"/>
      <w:szCs w:val="20"/>
    </w:rPr>
  </w:style>
  <w:style w:type="character" w:customStyle="1" w:styleId="10">
    <w:name w:val="页眉 Char"/>
    <w:basedOn w:val="6"/>
    <w:link w:val="3"/>
    <w:uiPriority w:val="0"/>
    <w:rPr>
      <w:rFonts w:asciiTheme="minorHAnsi" w:hAnsiTheme="minorHAnsi" w:eastAsiaTheme="minorEastAsia" w:cstheme="minorBidi"/>
      <w:kern w:val="2"/>
      <w:sz w:val="18"/>
      <w:szCs w:val="18"/>
    </w:rPr>
  </w:style>
  <w:style w:type="character" w:customStyle="1" w:styleId="11">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371</Words>
  <Characters>2116</Characters>
  <Lines>17</Lines>
  <Paragraphs>4</Paragraphs>
  <TotalTime>4</TotalTime>
  <ScaleCrop>false</ScaleCrop>
  <LinksUpToDate>false</LinksUpToDate>
  <CharactersWithSpaces>2483</CharactersWithSpaces>
  <Application>WPS Office_11.1.0.10950_F1E327BC-269C-435d-A152-05C5408002CA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2021-11-23T01:51:00Z</dcterms:created>
  <dc:creator>Administrator</dc:creator>
  <cp:lastModifiedBy>Administrator</cp:lastModifiedBy>
  <cp:lastPrinted>2021-11-23T01:43:00Z</cp:lastPrinted>
  <dcterms:modified xsi:type="dcterms:W3CDTF">2022-05-19T01:16:49Z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2052-11.1.0.10950</vt:lpwstr>
  </property>
  <property fmtid="{D5CDD505-2E9C-101B-9397-08002B2CF9AE}" pid="3" name="ICV">
    <vt:lpwstr>D6DD9CA78DE347B297267029C32BE06D</vt:lpwstr>
  </property>
</Properties>
</file>