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8097" w14:textId="77777777" w:rsidR="0007341A" w:rsidRPr="0007341A" w:rsidRDefault="0007341A" w:rsidP="0007341A">
      <w:pPr>
        <w:widowControl/>
        <w:jc w:val="left"/>
        <w:rPr>
          <w:rFonts w:ascii="宋体" w:eastAsia="宋体" w:hAnsi="宋体" w:cs="宋体"/>
          <w:kern w:val="0"/>
          <w:sz w:val="24"/>
          <w:szCs w:val="24"/>
        </w:rPr>
      </w:pPr>
      <w:r w:rsidRPr="0007341A">
        <w:rPr>
          <w:rFonts w:ascii="宋体" w:eastAsia="宋体" w:hAnsi="宋体" w:cs="宋体" w:hint="eastAsia"/>
          <w:color w:val="000000"/>
          <w:kern w:val="0"/>
          <w:sz w:val="24"/>
          <w:szCs w:val="24"/>
          <w:shd w:val="clear" w:color="auto" w:fill="FFFFFF"/>
        </w:rPr>
        <w:t> </w:t>
      </w:r>
    </w:p>
    <w:p w14:paraId="22A3D768" w14:textId="77777777" w:rsidR="0007341A" w:rsidRPr="0007341A" w:rsidRDefault="0007341A" w:rsidP="0007341A">
      <w:pPr>
        <w:widowControl/>
        <w:shd w:val="clear" w:color="auto" w:fill="FFFFFF"/>
        <w:jc w:val="left"/>
        <w:rPr>
          <w:rFonts w:ascii="宋体" w:eastAsia="宋体" w:hAnsi="宋体" w:cs="宋体"/>
          <w:color w:val="000000"/>
          <w:kern w:val="0"/>
          <w:sz w:val="24"/>
          <w:szCs w:val="24"/>
        </w:rPr>
      </w:pPr>
      <w:r w:rsidRPr="0007341A">
        <w:rPr>
          <w:rFonts w:ascii="宋体" w:eastAsia="宋体" w:hAnsi="宋体" w:cs="宋体" w:hint="eastAsia"/>
          <w:color w:val="000000"/>
          <w:kern w:val="0"/>
          <w:sz w:val="24"/>
          <w:szCs w:val="24"/>
        </w:rPr>
        <w:t xml:space="preserve">　　按照自治区党委、政府和市委、政府工作部署，我旗各审批部门全面梳理、自查本行业领域项目前期手续办理情况，主动对接企业、上门服务，办结完成内蒙古潇龙冶金有限公司矿热炉尾气发电及余热利用项目能评手续、国家能源集团煤焦化有限责任公司巴彦淖尔焦化厂熄焦废水深度治理项目环评手续、内蒙古中核龙腾新能源有限公司乌拉特中旗导热油槽式100MW光热发电项目110kV送出输变电工程水土保持手续等3个待批项目审批。</w:t>
      </w:r>
    </w:p>
    <w:p w14:paraId="028B6D41" w14:textId="77777777" w:rsidR="0007341A" w:rsidRPr="0007341A" w:rsidRDefault="0007341A" w:rsidP="0007341A">
      <w:pPr>
        <w:widowControl/>
        <w:shd w:val="clear" w:color="auto" w:fill="FFFFFF"/>
        <w:jc w:val="left"/>
        <w:rPr>
          <w:rFonts w:ascii="宋体" w:eastAsia="宋体" w:hAnsi="宋体" w:cs="宋体" w:hint="eastAsia"/>
          <w:color w:val="000000"/>
          <w:kern w:val="0"/>
          <w:sz w:val="24"/>
          <w:szCs w:val="24"/>
        </w:rPr>
      </w:pPr>
      <w:r w:rsidRPr="0007341A">
        <w:rPr>
          <w:rFonts w:ascii="宋体" w:eastAsia="宋体" w:hAnsi="宋体" w:cs="宋体" w:hint="eastAsia"/>
          <w:color w:val="000000"/>
          <w:kern w:val="0"/>
          <w:sz w:val="24"/>
          <w:szCs w:val="24"/>
        </w:rPr>
        <w:t xml:space="preserve">　　我旗待批项目和“半拉子”工程大起底工作于8月中旬启动，重点是对2016年以来立项的项目围绕土地预审、能评、环评、取水、水土保持、林地征占、草地征占、施工许可等手续进行大起底。</w:t>
      </w:r>
    </w:p>
    <w:p w14:paraId="39EAFA21" w14:textId="77777777" w:rsidR="0007341A" w:rsidRPr="0007341A" w:rsidRDefault="0007341A" w:rsidP="0007341A">
      <w:pPr>
        <w:widowControl/>
        <w:shd w:val="clear" w:color="auto" w:fill="FFFFFF"/>
        <w:jc w:val="left"/>
        <w:rPr>
          <w:rFonts w:ascii="宋体" w:eastAsia="宋体" w:hAnsi="宋体" w:cs="宋体" w:hint="eastAsia"/>
          <w:color w:val="000000"/>
          <w:kern w:val="0"/>
          <w:sz w:val="24"/>
          <w:szCs w:val="24"/>
        </w:rPr>
      </w:pPr>
      <w:r w:rsidRPr="0007341A">
        <w:rPr>
          <w:rFonts w:ascii="宋体" w:eastAsia="宋体" w:hAnsi="宋体" w:cs="宋体" w:hint="eastAsia"/>
          <w:color w:val="000000"/>
          <w:kern w:val="0"/>
          <w:sz w:val="24"/>
          <w:szCs w:val="24"/>
        </w:rPr>
        <w:t xml:space="preserve">　　为扎实有效推进大起底行动，我旗成立了领导小组，制定下发工作方案，由旗发改委牵头，从9个审批职能部门抽调专业技术骨干组成工作专班，通过线上线下方式，建立“日调度、周通报”机制，强化组织协调、系统梳理、分类攻坚，建立起底台账，做到精准有据。各审批部门通过实地走访、电话询问等方式进行摸排，全面梳理前期手续办理情况，共梳理需要办理但还在组件阶段的项目147个共涉及360件手续，补办手续项目4个，“半拉子”工程3个。</w:t>
      </w:r>
    </w:p>
    <w:p w14:paraId="068AA194" w14:textId="77777777" w:rsidR="0007341A" w:rsidRPr="0007341A" w:rsidRDefault="0007341A" w:rsidP="0007341A">
      <w:pPr>
        <w:widowControl/>
        <w:shd w:val="clear" w:color="auto" w:fill="FFFFFF"/>
        <w:jc w:val="left"/>
        <w:rPr>
          <w:rFonts w:ascii="宋体" w:eastAsia="宋体" w:hAnsi="宋体" w:cs="宋体" w:hint="eastAsia"/>
          <w:color w:val="000000"/>
          <w:kern w:val="0"/>
          <w:sz w:val="24"/>
          <w:szCs w:val="24"/>
        </w:rPr>
      </w:pPr>
      <w:r w:rsidRPr="0007341A">
        <w:rPr>
          <w:rFonts w:ascii="宋体" w:eastAsia="宋体" w:hAnsi="宋体" w:cs="宋体" w:hint="eastAsia"/>
          <w:color w:val="000000"/>
          <w:kern w:val="0"/>
          <w:sz w:val="24"/>
          <w:szCs w:val="24"/>
        </w:rPr>
        <w:t xml:space="preserve">　　为加快完善手续，全面提高办结力度。按照“谁主管、谁负责”“属地管理”和部门主管相结合原则，各审批部门对本行业领域内待批项目和“半拉子”工程，逐一明确审批责任部门、审批受理情况、审批层级及完成时限，加强协同配合，提升审批效率。截至目前，已办结待批项目中需要办理但还在组件阶段项目的206件手续，补办手续项目1个，“半拉子”工程1个，其余项目均有序推进。</w:t>
      </w:r>
    </w:p>
    <w:p w14:paraId="0F65703A" w14:textId="77777777" w:rsidR="0007341A" w:rsidRPr="0007341A" w:rsidRDefault="0007341A" w:rsidP="0007341A">
      <w:pPr>
        <w:widowControl/>
        <w:shd w:val="clear" w:color="auto" w:fill="FFFFFF"/>
        <w:jc w:val="left"/>
        <w:rPr>
          <w:rFonts w:ascii="宋体" w:eastAsia="宋体" w:hAnsi="宋体" w:cs="宋体" w:hint="eastAsia"/>
          <w:color w:val="000000"/>
          <w:kern w:val="0"/>
          <w:sz w:val="24"/>
          <w:szCs w:val="24"/>
        </w:rPr>
      </w:pPr>
      <w:r w:rsidRPr="0007341A">
        <w:rPr>
          <w:rFonts w:ascii="宋体" w:eastAsia="宋体" w:hAnsi="宋体" w:cs="宋体" w:hint="eastAsia"/>
          <w:color w:val="000000"/>
          <w:kern w:val="0"/>
          <w:sz w:val="24"/>
          <w:szCs w:val="24"/>
        </w:rPr>
        <w:t xml:space="preserve">　　下一步，针对不同项目审批和手续办理，旗发改委、各相关职能审批部门要根据形成的台账和大起底要求，进一步畅通审批通道，对要件齐全和符合要求的项目，按照不同审批事项承诺的时限集中力量高效完成审批，切实提高办结率。对已经明确处置方案的“半拉子”工程抓好落实，确保年底前全部办结。</w:t>
      </w:r>
    </w:p>
    <w:p w14:paraId="58B8DE93" w14:textId="77777777" w:rsidR="00796202" w:rsidRDefault="00796202"/>
    <w:sectPr w:rsidR="00796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16"/>
    <w:rsid w:val="0005587C"/>
    <w:rsid w:val="0007341A"/>
    <w:rsid w:val="00173D53"/>
    <w:rsid w:val="003E6A16"/>
    <w:rsid w:val="004908B8"/>
    <w:rsid w:val="00796202"/>
    <w:rsid w:val="007D5041"/>
    <w:rsid w:val="00B16D80"/>
    <w:rsid w:val="00D32770"/>
    <w:rsid w:val="00DB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32EA-EFE8-4354-B1DE-CAEFA0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DB6BE7"/>
    <w:pPr>
      <w:keepNext/>
      <w:pBdr>
        <w:bottom w:val="single" w:sz="12" w:space="4" w:color="0070C0"/>
      </w:pBdr>
      <w:snapToGrid w:val="0"/>
      <w:spacing w:before="480" w:after="360" w:line="240" w:lineRule="atLeast"/>
      <w:jc w:val="center"/>
      <w:outlineLvl w:val="0"/>
    </w:pPr>
    <w:rPr>
      <w:rFonts w:ascii="微软雅黑" w:eastAsia="微软雅黑" w:hAnsi="微软雅黑" w:cs="宋体"/>
      <w:color w:val="0070C0"/>
      <w:kern w:val="0"/>
      <w:sz w:val="30"/>
      <w:szCs w:val="30"/>
    </w:rPr>
  </w:style>
  <w:style w:type="paragraph" w:styleId="2">
    <w:name w:val="heading 2"/>
    <w:next w:val="a"/>
    <w:link w:val="20"/>
    <w:uiPriority w:val="9"/>
    <w:unhideWhenUsed/>
    <w:qFormat/>
    <w:rsid w:val="00D32770"/>
    <w:pPr>
      <w:shd w:val="clear" w:color="auto" w:fill="E2EFD9" w:themeFill="accent6" w:themeFillTint="33"/>
      <w:spacing w:before="240" w:after="120" w:line="384" w:lineRule="atLeast"/>
      <w:jc w:val="both"/>
      <w:outlineLvl w:val="1"/>
    </w:pPr>
    <w:rPr>
      <w:rFonts w:ascii="微软雅黑" w:eastAsia="微软雅黑" w:hAnsi="微软雅黑" w:cs="宋体"/>
      <w:caps/>
      <w:color w:val="0070C0"/>
      <w:kern w:val="0"/>
      <w:sz w:val="24"/>
      <w:szCs w:val="24"/>
    </w:rPr>
  </w:style>
  <w:style w:type="paragraph" w:styleId="3">
    <w:name w:val="heading 3"/>
    <w:basedOn w:val="a"/>
    <w:next w:val="a"/>
    <w:link w:val="30"/>
    <w:uiPriority w:val="9"/>
    <w:unhideWhenUsed/>
    <w:qFormat/>
    <w:rsid w:val="00DB6BE7"/>
    <w:pPr>
      <w:widowControl/>
      <w:snapToGrid w:val="0"/>
      <w:spacing w:before="240" w:after="60"/>
      <w:outlineLvl w:val="2"/>
    </w:pPr>
    <w:rPr>
      <w:rFonts w:ascii="微软雅黑" w:eastAsia="微软雅黑" w:hAnsi="微软雅黑" w:cs="宋体"/>
      <w:bCs/>
      <w:color w:val="00B05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BE7"/>
    <w:rPr>
      <w:rFonts w:ascii="微软雅黑" w:eastAsia="微软雅黑" w:hAnsi="微软雅黑" w:cs="宋体"/>
      <w:color w:val="0070C0"/>
      <w:kern w:val="0"/>
      <w:sz w:val="30"/>
      <w:szCs w:val="30"/>
    </w:rPr>
  </w:style>
  <w:style w:type="character" w:customStyle="1" w:styleId="20">
    <w:name w:val="标题 2 字符"/>
    <w:basedOn w:val="a0"/>
    <w:link w:val="2"/>
    <w:uiPriority w:val="9"/>
    <w:rsid w:val="00D32770"/>
    <w:rPr>
      <w:rFonts w:ascii="微软雅黑" w:eastAsia="微软雅黑" w:hAnsi="微软雅黑" w:cs="宋体"/>
      <w:caps/>
      <w:color w:val="0070C0"/>
      <w:kern w:val="0"/>
      <w:sz w:val="24"/>
      <w:szCs w:val="24"/>
      <w:shd w:val="clear" w:color="auto" w:fill="E2EFD9" w:themeFill="accent6" w:themeFillTint="33"/>
    </w:rPr>
  </w:style>
  <w:style w:type="character" w:customStyle="1" w:styleId="30">
    <w:name w:val="标题 3 字符"/>
    <w:basedOn w:val="a0"/>
    <w:link w:val="3"/>
    <w:uiPriority w:val="9"/>
    <w:rsid w:val="00DB6BE7"/>
    <w:rPr>
      <w:rFonts w:ascii="微软雅黑" w:eastAsia="微软雅黑" w:hAnsi="微软雅黑" w:cs="宋体"/>
      <w:bCs/>
      <w:color w:val="00B050"/>
      <w:kern w:val="0"/>
      <w:sz w:val="22"/>
    </w:rPr>
  </w:style>
  <w:style w:type="paragraph" w:customStyle="1" w:styleId="a3">
    <w:name w:val="附件正文"/>
    <w:link w:val="Char"/>
    <w:qFormat/>
    <w:rsid w:val="00DB6BE7"/>
    <w:pPr>
      <w:spacing w:after="60" w:line="276" w:lineRule="auto"/>
      <w:ind w:firstLineChars="200" w:firstLine="200"/>
      <w:jc w:val="both"/>
    </w:pPr>
    <w:rPr>
      <w:kern w:val="0"/>
    </w:rPr>
  </w:style>
  <w:style w:type="character" w:customStyle="1" w:styleId="Char">
    <w:name w:val="附件正文 Char"/>
    <w:basedOn w:val="a0"/>
    <w:link w:val="a3"/>
    <w:rsid w:val="00DB6BE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80030">
      <w:bodyDiv w:val="1"/>
      <w:marLeft w:val="0"/>
      <w:marRight w:val="0"/>
      <w:marTop w:val="0"/>
      <w:marBottom w:val="0"/>
      <w:divBdr>
        <w:top w:val="none" w:sz="0" w:space="0" w:color="auto"/>
        <w:left w:val="none" w:sz="0" w:space="0" w:color="auto"/>
        <w:bottom w:val="none" w:sz="0" w:space="0" w:color="auto"/>
        <w:right w:val="none" w:sz="0" w:space="0" w:color="auto"/>
      </w:divBdr>
      <w:divsChild>
        <w:div w:id="269091749">
          <w:marLeft w:val="0"/>
          <w:marRight w:val="0"/>
          <w:marTop w:val="0"/>
          <w:marBottom w:val="0"/>
          <w:divBdr>
            <w:top w:val="none" w:sz="0" w:space="0" w:color="auto"/>
            <w:left w:val="none" w:sz="0" w:space="0" w:color="auto"/>
            <w:bottom w:val="none" w:sz="0" w:space="0" w:color="auto"/>
            <w:right w:val="none" w:sz="0" w:space="0" w:color="auto"/>
          </w:divBdr>
        </w:div>
        <w:div w:id="1244799608">
          <w:marLeft w:val="0"/>
          <w:marRight w:val="0"/>
          <w:marTop w:val="0"/>
          <w:marBottom w:val="0"/>
          <w:divBdr>
            <w:top w:val="none" w:sz="0" w:space="0" w:color="auto"/>
            <w:left w:val="none" w:sz="0" w:space="0" w:color="auto"/>
            <w:bottom w:val="none" w:sz="0" w:space="0" w:color="auto"/>
            <w:right w:val="none" w:sz="0" w:space="0" w:color="auto"/>
          </w:divBdr>
        </w:div>
        <w:div w:id="1750345724">
          <w:marLeft w:val="0"/>
          <w:marRight w:val="0"/>
          <w:marTop w:val="0"/>
          <w:marBottom w:val="0"/>
          <w:divBdr>
            <w:top w:val="none" w:sz="0" w:space="0" w:color="auto"/>
            <w:left w:val="none" w:sz="0" w:space="0" w:color="auto"/>
            <w:bottom w:val="none" w:sz="0" w:space="0" w:color="auto"/>
            <w:right w:val="none" w:sz="0" w:space="0" w:color="auto"/>
          </w:divBdr>
        </w:div>
        <w:div w:id="2014650753">
          <w:marLeft w:val="0"/>
          <w:marRight w:val="0"/>
          <w:marTop w:val="0"/>
          <w:marBottom w:val="0"/>
          <w:divBdr>
            <w:top w:val="none" w:sz="0" w:space="0" w:color="auto"/>
            <w:left w:val="none" w:sz="0" w:space="0" w:color="auto"/>
            <w:bottom w:val="none" w:sz="0" w:space="0" w:color="auto"/>
            <w:right w:val="none" w:sz="0" w:space="0" w:color="auto"/>
          </w:divBdr>
        </w:div>
        <w:div w:id="171423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涔宇</dc:creator>
  <cp:keywords/>
  <dc:description/>
  <cp:lastModifiedBy>刘 涔宇</cp:lastModifiedBy>
  <cp:revision>2</cp:revision>
  <dcterms:created xsi:type="dcterms:W3CDTF">2023-01-31T03:04:00Z</dcterms:created>
  <dcterms:modified xsi:type="dcterms:W3CDTF">2023-01-31T03:04:00Z</dcterms:modified>
</cp:coreProperties>
</file>