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bidi="ar-SA"/>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bidi="ar-SA"/>
        </w:rPr>
        <w:t>同和太种畜繁育中心202</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bidi="ar-SA"/>
        </w:rPr>
        <w:t>3</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bidi="ar-SA"/>
        </w:rPr>
        <w:t>年政府信息公开工作年度报告</w:t>
      </w:r>
    </w:p>
    <w:p>
      <w:pPr>
        <w:keepNext w:val="0"/>
        <w:keepLines w:val="0"/>
        <w:pageBreakBefore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sz w:val="32"/>
          <w:szCs w:val="32"/>
          <w:shd w:val="clear" w:color="auto" w:fill="FFFFFF"/>
          <w:lang w:bidi="ar-SA"/>
        </w:rPr>
      </w:pPr>
      <w:r>
        <w:rPr>
          <w:rFonts w:hint="eastAsia" w:ascii="楷体" w:hAnsi="楷体" w:eastAsia="楷体" w:cs="楷体"/>
          <w:b/>
          <w:bCs/>
          <w:kern w:val="2"/>
          <w:sz w:val="32"/>
          <w:szCs w:val="32"/>
          <w:lang w:val="en-US" w:eastAsia="zh-CN" w:bidi="ar-SA"/>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仿宋" w:hAnsi="仿宋" w:eastAsia="仿宋" w:cs="仿宋"/>
          <w:sz w:val="32"/>
          <w:szCs w:val="32"/>
          <w:shd w:val="clear" w:color="auto" w:fill="FFFFFF"/>
          <w:lang w:bidi="ar-SA"/>
        </w:rPr>
        <w:t>根据《中华人民共和国政府信息公开条例》（以下简称《条例》）,《内蒙古自治区政府信息公开工作年度报告制度》和《巴彦淖尔市政府信息公开工作年度报告制度》的规定，结合我</w:t>
      </w:r>
      <w:r>
        <w:rPr>
          <w:rFonts w:hint="eastAsia" w:ascii="仿宋" w:hAnsi="仿宋" w:eastAsia="仿宋" w:cs="仿宋"/>
          <w:sz w:val="32"/>
          <w:szCs w:val="32"/>
          <w:shd w:val="clear" w:color="auto" w:fill="FFFFFF"/>
          <w:lang w:eastAsia="zh-CN" w:bidi="ar-SA"/>
        </w:rPr>
        <w:t>中心</w:t>
      </w:r>
      <w:r>
        <w:rPr>
          <w:rFonts w:hint="eastAsia" w:ascii="仿宋" w:hAnsi="仿宋" w:eastAsia="仿宋" w:cs="仿宋"/>
          <w:sz w:val="32"/>
          <w:szCs w:val="32"/>
          <w:shd w:val="clear" w:color="auto" w:fill="FFFFFF"/>
          <w:lang w:bidi="ar-SA"/>
        </w:rPr>
        <w:t>实际，对202</w:t>
      </w:r>
      <w:r>
        <w:rPr>
          <w:rFonts w:hint="eastAsia" w:ascii="仿宋" w:hAnsi="仿宋" w:eastAsia="仿宋" w:cs="仿宋"/>
          <w:sz w:val="32"/>
          <w:szCs w:val="32"/>
          <w:shd w:val="clear" w:color="auto" w:fill="FFFFFF"/>
          <w:lang w:val="en-US" w:eastAsia="zh-CN" w:bidi="ar-SA"/>
        </w:rPr>
        <w:t>3</w:t>
      </w:r>
      <w:r>
        <w:rPr>
          <w:rFonts w:hint="eastAsia" w:ascii="仿宋" w:hAnsi="仿宋" w:eastAsia="仿宋" w:cs="仿宋"/>
          <w:sz w:val="32"/>
          <w:szCs w:val="32"/>
          <w:shd w:val="clear" w:color="auto" w:fill="FFFFFF"/>
          <w:lang w:bidi="ar-SA"/>
        </w:rPr>
        <w:t>年度政府信息公开工作进行了梳理、统计和总结，并向全社会公开。</w:t>
      </w:r>
      <w:r>
        <w:rPr>
          <w:rFonts w:hint="eastAsia" w:ascii="仿宋" w:hAnsi="仿宋" w:eastAsia="仿宋" w:cs="仿宋"/>
          <w:kern w:val="0"/>
          <w:sz w:val="32"/>
          <w:szCs w:val="32"/>
          <w:shd w:val="clear" w:color="auto" w:fill="FFFFFF"/>
          <w:lang w:val="en-US" w:eastAsia="zh-CN" w:bidi="ar-SA"/>
        </w:rPr>
        <w:t>2023年，同和太种畜繁育中心继续以习近平新时代中国特色社会主义思想指导，认真贯彻上级部门关于各类政务信息公开文件的指示要求，积极主动回应社会关切，有序推进信息公开工作开展，现将工作开展情况报告如下.对2023年度政府信息公开工作进行了梳理、统计和总结，并向全社会公开。报告统计期限为2023年1月1日起至2023年12月31日为止，该报告在乌拉特中旗人民政府</w:t>
      </w:r>
      <w:bookmarkStart w:id="0" w:name="_GoBack"/>
      <w:bookmarkEnd w:id="0"/>
      <w:r>
        <w:rPr>
          <w:rFonts w:hint="eastAsia" w:ascii="仿宋" w:hAnsi="仿宋" w:eastAsia="仿宋" w:cs="仿宋"/>
          <w:kern w:val="0"/>
          <w:sz w:val="32"/>
          <w:szCs w:val="32"/>
          <w:shd w:val="clear" w:color="auto" w:fill="FFFFFF"/>
          <w:lang w:val="en-US" w:eastAsia="zh-CN" w:bidi="ar-SA"/>
        </w:rPr>
        <w:t>网站上公布。网址：（http://www.wltzq.gov.cn/），</w:t>
      </w:r>
      <w:r>
        <w:rPr>
          <w:rFonts w:hint="eastAsia" w:ascii="仿宋" w:hAnsi="仿宋" w:eastAsia="仿宋" w:cs="仿宋"/>
          <w:b w:val="0"/>
          <w:bCs w:val="0"/>
          <w:i w:val="0"/>
          <w:iCs w:val="0"/>
          <w:caps w:val="0"/>
          <w:color w:val="333333"/>
          <w:spacing w:val="0"/>
          <w:sz w:val="32"/>
          <w:szCs w:val="32"/>
          <w:shd w:val="clear" w:fill="FFFFFF"/>
          <w:lang w:val="en-US" w:eastAsia="zh-CN"/>
        </w:rPr>
        <w:t>如对本年度报告有疑问，请与</w:t>
      </w:r>
      <w:r>
        <w:rPr>
          <w:rFonts w:hint="eastAsia" w:ascii="仿宋" w:hAnsi="仿宋" w:eastAsia="仿宋" w:cs="仿宋"/>
          <w:kern w:val="0"/>
          <w:sz w:val="32"/>
          <w:szCs w:val="32"/>
          <w:shd w:val="clear" w:color="auto" w:fill="FFFFFF"/>
          <w:lang w:val="en-US" w:eastAsia="zh-CN" w:bidi="ar-SA"/>
        </w:rPr>
        <w:t>同和太种畜繁育中心联</w:t>
      </w:r>
      <w:r>
        <w:rPr>
          <w:rFonts w:hint="eastAsia" w:ascii="仿宋_GB2312" w:hAnsi="仿宋_GB2312" w:eastAsia="仿宋_GB2312" w:cs="仿宋_GB2312"/>
          <w:i w:val="0"/>
          <w:caps w:val="0"/>
          <w:color w:val="000000"/>
          <w:spacing w:val="0"/>
          <w:sz w:val="32"/>
          <w:szCs w:val="32"/>
          <w:shd w:val="clear" w:fill="FFFFFF"/>
          <w:lang w:val="en-US" w:eastAsia="zh-CN"/>
        </w:rPr>
        <w:t>系（电话：0478-5915483）。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 w:hAnsi="仿宋" w:eastAsia="仿宋" w:cs="仿宋"/>
          <w:kern w:val="0"/>
          <w:sz w:val="32"/>
          <w:szCs w:val="32"/>
          <w:shd w:val="clear" w:color="auto" w:fill="FFFFFF"/>
          <w:lang w:val="en-US" w:eastAsia="zh-CN" w:bidi="ar-SA"/>
        </w:rPr>
      </w:pPr>
    </w:p>
    <w:p>
      <w:pPr>
        <w:ind w:firstLine="640" w:firstLineChars="200"/>
        <w:rPr>
          <w:rFonts w:hint="eastAsia" w:ascii="黑体" w:hAnsi="黑体" w:eastAsia="黑体" w:cs="黑体"/>
          <w:b w:val="0"/>
          <w:bCs w:val="0"/>
          <w:i w:val="0"/>
          <w:iCs w:val="0"/>
          <w:caps w:val="0"/>
          <w:color w:val="333333"/>
          <w:spacing w:val="0"/>
          <w:sz w:val="32"/>
          <w:szCs w:val="32"/>
          <w:shd w:val="clear" w:fill="FFFFFF"/>
        </w:rPr>
      </w:pPr>
      <w:r>
        <w:rPr>
          <w:rFonts w:hint="eastAsia" w:ascii="仿宋" w:hAnsi="仿宋" w:eastAsia="仿宋" w:cs="仿宋"/>
          <w:kern w:val="0"/>
          <w:sz w:val="32"/>
          <w:szCs w:val="32"/>
          <w:shd w:val="clear" w:color="auto" w:fill="FFFFFF"/>
          <w:lang w:val="en-US" w:eastAsia="zh-CN" w:bidi="ar-SA"/>
        </w:rPr>
        <w:t xml:space="preserve">          </w:t>
      </w:r>
      <w:r>
        <w:rPr>
          <w:rFonts w:hint="eastAsia" w:ascii="楷体" w:hAnsi="楷体" w:eastAsia="楷体" w:cs="楷体"/>
          <w:b/>
          <w:bCs/>
          <w:kern w:val="2"/>
          <w:sz w:val="32"/>
          <w:szCs w:val="32"/>
          <w:lang w:val="en-US" w:eastAsia="zh-CN"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3" w:firstLineChars="200"/>
        <w:jc w:val="both"/>
        <w:textAlignment w:val="baseline"/>
        <w:rPr>
          <w:rFonts w:hint="eastAsia" w:ascii="仿宋" w:hAnsi="仿宋" w:eastAsia="仿宋" w:cs="仿宋"/>
          <w:kern w:val="0"/>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主动公开情况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atLeas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通过“巴彦淖尔政府政务公开平台”新增主动公开政府信息共77条，其中：政策性文件1条，政务信息公共目录，指南，年报2条，基层政务公开20条，政策解读5条，预决算公开2条，决策公开4条，执行公开1条，重点领域15条，    重大会议信息5条，办事服务7条，规划计划4条，新媒体1条，管理公开7条，服务公开7条，结果公开3条。</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atLeast"/>
        <w:ind w:left="0" w:right="0" w:rightChars="0" w:firstLine="643" w:firstLineChars="200"/>
        <w:jc w:val="left"/>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依申请公开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atLeas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2023年同和太种畜繁育中心未收到依申请公开信息，为0条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0" w:right="0" w:rightChars="0" w:firstLine="643" w:firstLineChars="200"/>
        <w:jc w:val="left"/>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（三）政府信息管理情况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0" w:right="0" w:rightChars="0" w:firstLine="640" w:firstLineChars="200"/>
        <w:jc w:val="left"/>
        <w:rPr>
          <w:rFonts w:hint="eastAsia" w:ascii="仿宋" w:hAnsi="仿宋" w:eastAsia="仿宋" w:cs="仿宋"/>
          <w:i w:val="0"/>
          <w:iCs w:val="0"/>
          <w:caps w:val="0"/>
          <w:color w:val="000000"/>
          <w:spacing w:val="0"/>
          <w:kern w:val="0"/>
          <w:sz w:val="32"/>
          <w:szCs w:val="32"/>
          <w:shd w:val="clear" w:color="auto" w:fill="FFFFFF"/>
          <w:vertAlign w:val="baseline"/>
          <w:lang w:val="en-US" w:eastAsia="zh-CN" w:bidi="ar-SA"/>
        </w:rPr>
      </w:pPr>
      <w:r>
        <w:rPr>
          <w:rFonts w:hint="eastAsia" w:ascii="仿宋" w:hAnsi="仿宋" w:eastAsia="仿宋" w:cs="仿宋"/>
          <w:i w:val="0"/>
          <w:iCs w:val="0"/>
          <w:caps w:val="0"/>
          <w:color w:val="000000"/>
          <w:spacing w:val="0"/>
          <w:kern w:val="0"/>
          <w:sz w:val="32"/>
          <w:szCs w:val="32"/>
          <w:shd w:val="clear" w:color="auto" w:fill="FFFFFF"/>
          <w:vertAlign w:val="baseline"/>
          <w:lang w:val="en-US" w:eastAsia="zh-CN" w:bidi="ar-SA"/>
        </w:rPr>
        <w:t>我中心始终注重加强和完善政府信息公开工作的保密措施。严格按照《中华人民共和国保守国家秘密法》，对政府信息公开内容进行审核，确保公开信息不涉密，涉密信息不公开。同时，结合同和太种畜繁育中心工作实际，建立健全政府信息管理工作机制，明确专人负责信息归集和审核，及时公开相关信息，确保政府信息公开工作的及时性、科学性和准确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0" w:right="0" w:rightChars="0" w:firstLine="643" w:firstLineChars="200"/>
        <w:jc w:val="left"/>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（四）政府信息公开平台建设情况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0" w:right="0" w:rightChars="0" w:firstLine="640" w:firstLineChars="200"/>
        <w:jc w:val="left"/>
        <w:rPr>
          <w:rFonts w:hint="eastAsia" w:ascii="仿宋" w:hAnsi="仿宋" w:eastAsia="仿宋" w:cs="仿宋"/>
          <w:b/>
          <w:bCs/>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vertAlign w:val="baseline"/>
          <w:lang w:val="en-US" w:eastAsia="zh-CN" w:bidi="ar-SA"/>
        </w:rPr>
        <w:t>我中心通过宣传栏、网站、微信等各种媒体，及时更新栏目设置，强化宣传的力度、广度与深度，积极引导社会公众正确行使知情权，不断提高全中心政务公开工作向纵深发展。</w:t>
      </w:r>
      <w:r>
        <w:rPr>
          <w:rFonts w:hint="eastAsia" w:ascii="仿宋" w:hAnsi="仿宋" w:eastAsia="仿宋" w:cs="仿宋"/>
          <w:i w:val="0"/>
          <w:iCs w:val="0"/>
          <w:caps w:val="0"/>
          <w:color w:val="000000"/>
          <w:spacing w:val="0"/>
          <w:kern w:val="0"/>
          <w:sz w:val="32"/>
          <w:szCs w:val="32"/>
          <w:shd w:val="clear" w:color="auto" w:fill="FFFFFF"/>
          <w:lang w:val="en-US" w:eastAsia="zh-CN" w:bidi="ar-SA"/>
        </w:rPr>
        <w:t>同时充分发挥我中心政务信息公开平台作用，进一步探索和掌握信息公开工作规律，逐步制定完善信息公开配套制度，加强对信息公开工作的检查，重视依申请公开办理效率和答复质量，推动政务信息公开工作取得更大进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leftChars="200" w:right="0" w:rightChars="0"/>
        <w:jc w:val="left"/>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（五）监督保障情况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rPr>
          <w:rFonts w:hint="eastAsia" w:ascii="仿宋" w:hAnsi="仿宋" w:eastAsia="仿宋" w:cs="仿宋"/>
          <w:kern w:val="0"/>
          <w:sz w:val="32"/>
          <w:szCs w:val="32"/>
          <w:shd w:val="clear" w:color="auto" w:fill="FFFFFF"/>
          <w:lang w:val="en-US" w:eastAsia="zh-CN" w:bidi="ar-SA"/>
        </w:rPr>
      </w:pPr>
      <w:r>
        <w:rPr>
          <w:rFonts w:hint="eastAsia" w:ascii="仿宋" w:hAnsi="仿宋" w:eastAsia="仿宋" w:cs="仿宋"/>
          <w:kern w:val="0"/>
          <w:sz w:val="32"/>
          <w:szCs w:val="32"/>
          <w:shd w:val="clear" w:color="auto" w:fill="FFFFFF"/>
          <w:lang w:val="en-US" w:eastAsia="zh-CN" w:bidi="ar-SA"/>
        </w:rPr>
        <w:t>我中心将政府信息公开工作列入重要议事日程，高度重视政府信息公开工作，按照政务公开管理体制和工作机制，结合我中心政务公开工作实际，实行专人负责制，调整了政务公开工作领导小组，领导小组下设办公室，全力推进我中心的政府信息公开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firstLine="640" w:firstLineChars="200"/>
        <w:jc w:val="left"/>
        <w:rPr>
          <w:rFonts w:hint="eastAsia" w:ascii="仿宋" w:hAnsi="仿宋" w:eastAsia="仿宋" w:cs="仿宋"/>
          <w:kern w:val="0"/>
          <w:sz w:val="32"/>
          <w:szCs w:val="32"/>
          <w:shd w:val="clear" w:color="auto" w:fill="FFFFFF"/>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atLeast"/>
        <w:ind w:right="0" w:rightChars="0"/>
        <w:jc w:val="left"/>
        <w:rPr>
          <w:rFonts w:hint="eastAsia" w:eastAsiaTheme="minorEastAsia"/>
          <w:lang w:eastAsia="zh-CN"/>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SA"/>
        </w:rPr>
        <w:t>二、主动公开政府信息情况</w:t>
      </w:r>
    </w:p>
    <w:tbl>
      <w:tblPr>
        <w:tblStyle w:val="4"/>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w:t>
            </w:r>
            <w:r>
              <w:rPr>
                <w:rFonts w:hint="eastAsia" w:ascii="仿宋" w:hAnsi="仿宋" w:eastAsia="仿宋" w:cs="仿宋"/>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现行有效件</w:t>
            </w:r>
            <w:r>
              <w:rPr>
                <w:rFonts w:hint="eastAsia" w:ascii="仿宋" w:hAnsi="仿宋" w:eastAsia="仿宋" w:cs="仿宋"/>
                <w:kern w:val="0"/>
                <w:sz w:val="32"/>
                <w:szCs w:val="32"/>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keepNext w:val="0"/>
        <w:keepLines w:val="0"/>
        <w:widowControl/>
        <w:suppressLineNumbers w:val="0"/>
        <w:jc w:val="left"/>
        <w:rPr>
          <w:rFonts w:hint="eastAsia" w:ascii="黑体" w:hAnsi="黑体" w:eastAsia="黑体" w:cs="黑体"/>
          <w:sz w:val="32"/>
          <w:szCs w:val="32"/>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rightChars="0"/>
        <w:jc w:val="both"/>
        <w:textAlignment w:val="auto"/>
        <w:rPr>
          <w:rFonts w:hint="eastAsia" w:ascii="仿宋" w:hAnsi="仿宋" w:eastAsia="仿宋" w:cs="仿宋"/>
          <w:i w:val="0"/>
          <w:iCs w:val="0"/>
          <w:caps w:val="0"/>
          <w:color w:val="333333"/>
          <w:spacing w:val="0"/>
          <w:kern w:val="0"/>
          <w:sz w:val="32"/>
          <w:szCs w:val="32"/>
          <w:lang w:val="en-US" w:eastAsia="zh-CN" w:bidi="ar-SA"/>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SA"/>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0"/>
        <w:gridCol w:w="680"/>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32"/>
                <w:szCs w:val="32"/>
              </w:rPr>
            </w:pPr>
            <w:r>
              <w:rPr>
                <w:rFonts w:hint="eastAsia" w:ascii="仿宋" w:hAnsi="仿宋" w:eastAsia="仿宋" w:cs="仿宋"/>
                <w:kern w:val="0"/>
                <w:sz w:val="32"/>
                <w:szCs w:val="32"/>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 0</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rightChars="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SA"/>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rightChars="0"/>
        <w:jc w:val="both"/>
        <w:textAlignment w:val="auto"/>
        <w:rPr>
          <w:rFonts w:hint="eastAsia" w:ascii="仿宋" w:hAnsi="仿宋" w:eastAsia="仿宋" w:cs="仿宋"/>
          <w:i w:val="0"/>
          <w:iCs w:val="0"/>
          <w:caps w:val="0"/>
          <w:color w:val="333333"/>
          <w:spacing w:val="0"/>
          <w:kern w:val="0"/>
          <w:sz w:val="32"/>
          <w:szCs w:val="32"/>
          <w:lang w:val="en-US" w:eastAsia="zh-CN" w:bidi="ar-SA"/>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SA"/>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0"/>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pPr>
        <w:keepNext w:val="0"/>
        <w:keepLines w:val="0"/>
        <w:widowControl/>
        <w:suppressLineNumbers w:val="0"/>
        <w:jc w:val="left"/>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bidi="ar-SA"/>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bidi="ar-SA"/>
        </w:rPr>
      </w:pPr>
      <w:r>
        <w:rPr>
          <w:rFonts w:hint="eastAsia" w:ascii="黑体" w:hAnsi="黑体" w:eastAsia="黑体" w:cs="黑体"/>
          <w:b w:val="0"/>
          <w:bCs w:val="0"/>
          <w:i w:val="0"/>
          <w:iCs w:val="0"/>
          <w:caps w:val="0"/>
          <w:color w:val="333333"/>
          <w:spacing w:val="0"/>
          <w:sz w:val="32"/>
          <w:szCs w:val="32"/>
          <w:shd w:val="clear" w:color="auto" w:fill="FFFFFF"/>
          <w:lang w:eastAsia="zh-CN" w:bidi="ar-SA"/>
        </w:rPr>
        <w:t>五、存在的主要问题及改进情况</w:t>
      </w:r>
    </w:p>
    <w:p>
      <w:pPr>
        <w:rPr>
          <w:rFonts w:hint="eastAsia" w:ascii="仿宋" w:hAnsi="仿宋" w:eastAsia="仿宋" w:cs="仿宋"/>
          <w:kern w:val="0"/>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 w:hAnsi="仿宋" w:eastAsia="仿宋" w:cs="仿宋"/>
          <w:kern w:val="0"/>
          <w:sz w:val="32"/>
          <w:szCs w:val="32"/>
          <w:shd w:val="clear" w:color="auto" w:fill="FFFFFF"/>
          <w:lang w:val="en-US" w:eastAsia="zh-CN" w:bidi="ar-SA"/>
        </w:rPr>
        <w:t>2023年，我中心严格落实上级工作要求，积极做好政府信息公开的更新与维护，落实政府信息公开工作取得一定的成效。但仍存在一些问题：</w:t>
      </w:r>
      <w:r>
        <w:rPr>
          <w:rFonts w:hint="eastAsia" w:ascii="仿宋" w:hAnsi="仿宋" w:eastAsia="仿宋" w:cs="仿宋"/>
          <w:b/>
          <w:bCs/>
          <w:kern w:val="0"/>
          <w:sz w:val="32"/>
          <w:szCs w:val="32"/>
          <w:shd w:val="clear" w:color="auto" w:fill="FFFFFF"/>
          <w:lang w:val="en-US" w:eastAsia="zh-CN" w:bidi="ar-SA"/>
        </w:rPr>
        <w:t>一是</w:t>
      </w:r>
      <w:r>
        <w:rPr>
          <w:rFonts w:hint="eastAsia" w:ascii="仿宋" w:hAnsi="仿宋" w:eastAsia="仿宋" w:cs="仿宋"/>
          <w:kern w:val="0"/>
          <w:sz w:val="32"/>
          <w:szCs w:val="32"/>
          <w:shd w:val="clear" w:color="auto" w:fill="FFFFFF"/>
          <w:lang w:val="en-US" w:eastAsia="zh-CN" w:bidi="ar-SA"/>
        </w:rPr>
        <w:t>个别栏目更新时限不够清晰，更新不及时情况仍有发生。</w:t>
      </w:r>
      <w:r>
        <w:rPr>
          <w:rFonts w:hint="eastAsia" w:ascii="仿宋" w:hAnsi="仿宋" w:eastAsia="仿宋" w:cs="仿宋"/>
          <w:b/>
          <w:bCs/>
          <w:kern w:val="0"/>
          <w:sz w:val="32"/>
          <w:szCs w:val="32"/>
          <w:shd w:val="clear" w:color="auto" w:fill="FFFFFF"/>
          <w:lang w:val="en-US" w:eastAsia="zh-CN" w:bidi="ar-SA"/>
        </w:rPr>
        <w:t>二是</w:t>
      </w:r>
      <w:r>
        <w:rPr>
          <w:rFonts w:hint="eastAsia" w:ascii="仿宋" w:hAnsi="仿宋" w:eastAsia="仿宋" w:cs="仿宋"/>
          <w:kern w:val="0"/>
          <w:sz w:val="32"/>
          <w:szCs w:val="32"/>
          <w:shd w:val="clear" w:color="auto" w:fill="FFFFFF"/>
          <w:lang w:val="en-US" w:eastAsia="zh-CN" w:bidi="ar-SA"/>
        </w:rPr>
        <w:t>个别信息公开的质量有待提升。</w:t>
      </w:r>
      <w:r>
        <w:rPr>
          <w:rFonts w:hint="eastAsia" w:ascii="仿宋" w:hAnsi="仿宋" w:eastAsia="仿宋" w:cs="仿宋"/>
          <w:b/>
          <w:bCs/>
          <w:kern w:val="0"/>
          <w:sz w:val="32"/>
          <w:szCs w:val="32"/>
          <w:shd w:val="clear" w:color="auto" w:fill="FFFFFF"/>
          <w:lang w:val="en-US" w:eastAsia="zh-CN" w:bidi="ar-SA"/>
        </w:rPr>
        <w:t>三是</w:t>
      </w:r>
      <w:r>
        <w:rPr>
          <w:rFonts w:hint="eastAsia" w:ascii="仿宋" w:hAnsi="仿宋" w:eastAsia="仿宋" w:cs="仿宋"/>
          <w:kern w:val="0"/>
          <w:sz w:val="32"/>
          <w:szCs w:val="32"/>
          <w:shd w:val="clear" w:color="auto" w:fill="FFFFFF"/>
          <w:lang w:val="en-US" w:eastAsia="zh-CN" w:bidi="ar-SA"/>
        </w:rPr>
        <w:t>相关培训开展较少，政府信息公开工作人员业务水平有待进一步提高。</w:t>
      </w:r>
    </w:p>
    <w:p>
      <w:pPr>
        <w:ind w:firstLine="640"/>
        <w:rPr>
          <w:rFonts w:hint="eastAsia" w:ascii="仿宋" w:hAnsi="仿宋" w:eastAsia="仿宋" w:cs="仿宋"/>
          <w:kern w:val="0"/>
          <w:sz w:val="32"/>
          <w:szCs w:val="32"/>
          <w:shd w:val="clear" w:color="auto" w:fill="FFFFFF"/>
          <w:lang w:val="en-US" w:eastAsia="zh-CN" w:bidi="ar-SA"/>
        </w:rPr>
      </w:pPr>
      <w:r>
        <w:rPr>
          <w:rFonts w:hint="eastAsia" w:ascii="仿宋" w:hAnsi="仿宋" w:eastAsia="仿宋" w:cs="仿宋"/>
          <w:kern w:val="0"/>
          <w:sz w:val="32"/>
          <w:szCs w:val="32"/>
          <w:shd w:val="clear" w:color="auto" w:fill="FFFFFF"/>
          <w:lang w:val="en-US" w:eastAsia="zh-CN" w:bidi="ar-SA"/>
        </w:rPr>
        <w:t>对此，中心将从以下三方面加以改进：</w:t>
      </w:r>
      <w:r>
        <w:rPr>
          <w:rFonts w:hint="eastAsia" w:ascii="仿宋" w:hAnsi="仿宋" w:eastAsia="仿宋" w:cs="仿宋"/>
          <w:b/>
          <w:bCs/>
          <w:kern w:val="0"/>
          <w:sz w:val="32"/>
          <w:szCs w:val="32"/>
          <w:shd w:val="clear" w:color="auto" w:fill="FFFFFF"/>
          <w:lang w:val="en-US" w:eastAsia="zh-CN" w:bidi="ar-SA"/>
        </w:rPr>
        <w:t>一是</w:t>
      </w:r>
      <w:r>
        <w:rPr>
          <w:rFonts w:hint="eastAsia" w:ascii="仿宋" w:hAnsi="仿宋" w:eastAsia="仿宋" w:cs="仿宋"/>
          <w:kern w:val="0"/>
          <w:sz w:val="32"/>
          <w:szCs w:val="32"/>
          <w:shd w:val="clear" w:color="auto" w:fill="FFFFFF"/>
          <w:lang w:val="en-US" w:eastAsia="zh-CN" w:bidi="ar-SA"/>
        </w:rPr>
        <w:t>进一步完善政府信息公开制度。结合本单位工作，对本单位政府信息公开工作加深研究，全面了解各栏目设置情况，按时做好更新工作。</w:t>
      </w:r>
      <w:r>
        <w:rPr>
          <w:rFonts w:hint="eastAsia" w:ascii="仿宋" w:hAnsi="仿宋" w:eastAsia="仿宋" w:cs="仿宋"/>
          <w:b/>
          <w:bCs/>
          <w:kern w:val="0"/>
          <w:sz w:val="32"/>
          <w:szCs w:val="32"/>
          <w:shd w:val="clear" w:color="auto" w:fill="FFFFFF"/>
          <w:lang w:val="en-US" w:eastAsia="zh-CN" w:bidi="ar-SA"/>
        </w:rPr>
        <w:t>二是</w:t>
      </w:r>
      <w:r>
        <w:rPr>
          <w:rFonts w:hint="eastAsia" w:ascii="仿宋" w:hAnsi="仿宋" w:eastAsia="仿宋" w:cs="仿宋"/>
          <w:kern w:val="0"/>
          <w:sz w:val="32"/>
          <w:szCs w:val="32"/>
          <w:shd w:val="clear" w:color="auto" w:fill="FFFFFF"/>
          <w:lang w:val="en-US" w:eastAsia="zh-CN" w:bidi="ar-SA"/>
        </w:rPr>
        <w:t>进一步充实政府信息的公开内容，了解和掌握群众普遍关注的工作动态，不断调整和充实政府信息公开内容，提升信息公开质量。</w:t>
      </w:r>
      <w:r>
        <w:rPr>
          <w:rFonts w:hint="eastAsia" w:ascii="仿宋" w:hAnsi="仿宋" w:eastAsia="仿宋" w:cs="仿宋"/>
          <w:b/>
          <w:bCs/>
          <w:kern w:val="0"/>
          <w:sz w:val="32"/>
          <w:szCs w:val="32"/>
          <w:shd w:val="clear" w:color="auto" w:fill="FFFFFF"/>
          <w:lang w:val="en-US" w:eastAsia="zh-CN" w:bidi="ar-SA"/>
        </w:rPr>
        <w:t>三是</w:t>
      </w:r>
      <w:r>
        <w:rPr>
          <w:rFonts w:hint="eastAsia" w:ascii="仿宋" w:hAnsi="仿宋" w:eastAsia="仿宋" w:cs="仿宋"/>
          <w:kern w:val="0"/>
          <w:sz w:val="32"/>
          <w:szCs w:val="32"/>
          <w:shd w:val="clear" w:color="auto" w:fill="FFFFFF"/>
          <w:lang w:val="en-US" w:eastAsia="zh-CN" w:bidi="ar-SA"/>
        </w:rPr>
        <w:t>进一步加强政府信息公开队伍培养建设，强化政府信息公开业务培训学习，提高政府信息公开工作队伍的专业能力和专业水平，确保政府信息公开工作高质量完成。</w:t>
      </w:r>
    </w:p>
    <w:p>
      <w:pPr>
        <w:ind w:firstLine="640"/>
        <w:rPr>
          <w:rFonts w:hint="eastAsia" w:ascii="仿宋" w:hAnsi="仿宋" w:eastAsia="仿宋" w:cs="仿宋"/>
          <w:kern w:val="0"/>
          <w:sz w:val="32"/>
          <w:szCs w:val="32"/>
          <w:shd w:val="clear" w:color="auto" w:fill="FFFFFF"/>
          <w:lang w:val="en-US" w:eastAsia="zh-CN" w:bidi="ar-SA"/>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bidi="ar-SA"/>
        </w:rPr>
      </w:pPr>
      <w:r>
        <w:rPr>
          <w:rFonts w:hint="eastAsia" w:ascii="黑体" w:hAnsi="黑体" w:eastAsia="黑体" w:cs="黑体"/>
          <w:b w:val="0"/>
          <w:bCs w:val="0"/>
          <w:i w:val="0"/>
          <w:iCs w:val="0"/>
          <w:caps w:val="0"/>
          <w:color w:val="333333"/>
          <w:spacing w:val="0"/>
          <w:sz w:val="32"/>
          <w:szCs w:val="32"/>
          <w:shd w:val="clear" w:color="auto" w:fill="FFFFFF"/>
          <w:lang w:eastAsia="zh-CN" w:bidi="ar-SA"/>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jc w:val="both"/>
        <w:rPr>
          <w:rFonts w:hint="eastAsia" w:ascii="仿宋" w:hAnsi="仿宋" w:eastAsia="仿宋" w:cs="仿宋"/>
          <w:i w:val="0"/>
          <w:iCs w:val="0"/>
          <w:caps w:val="0"/>
          <w:color w:val="000000"/>
          <w:spacing w:val="0"/>
          <w:sz w:val="32"/>
          <w:szCs w:val="32"/>
          <w:shd w:val="clear" w:color="auto" w:fill="FFFFFF"/>
          <w:lang w:val="en-US" w:eastAsia="zh-CN" w:bidi="ar-SA"/>
        </w:rPr>
      </w:pPr>
      <w:r>
        <w:rPr>
          <w:rFonts w:hint="eastAsia" w:ascii="仿宋" w:hAnsi="仿宋" w:eastAsia="仿宋" w:cs="仿宋"/>
          <w:i w:val="0"/>
          <w:iCs w:val="0"/>
          <w:caps w:val="0"/>
          <w:color w:val="000000"/>
          <w:spacing w:val="0"/>
          <w:sz w:val="32"/>
          <w:szCs w:val="32"/>
          <w:shd w:val="clear" w:color="auto" w:fill="FFFFFF"/>
          <w:lang w:val="en-US" w:eastAsia="zh-CN" w:bidi="ar-SA"/>
        </w:rPr>
        <w:t>根据《政府信息公开信息处理费管理办法》的规定，本年度未收取任何信息处理费。无其他报告事项。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color w:val="000000"/>
          <w:spacing w:val="0"/>
          <w:sz w:val="32"/>
          <w:szCs w:val="32"/>
          <w:shd w:val="clear" w:color="auto" w:fill="FFFFFF"/>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kern w:val="2"/>
          <w:sz w:val="32"/>
          <w:szCs w:val="40"/>
          <w:lang w:val="en-US" w:eastAsia="zh-CN" w:bidi="ar-SA"/>
        </w:rPr>
      </w:pPr>
      <w:r>
        <w:rPr>
          <w:rFonts w:hint="eastAsia" w:ascii="仿宋" w:hAnsi="仿宋" w:eastAsia="仿宋" w:cs="仿宋"/>
          <w:kern w:val="2"/>
          <w:sz w:val="32"/>
          <w:szCs w:val="40"/>
          <w:lang w:val="en-US" w:eastAsia="zh-CN" w:bidi="ar-SA"/>
        </w:rPr>
        <w:t xml:space="preserve">                                 同和太种畜繁育中心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440" w:firstLineChars="1700"/>
        <w:jc w:val="both"/>
        <w:rPr>
          <w:rFonts w:hint="default" w:ascii="仿宋" w:hAnsi="仿宋" w:eastAsia="仿宋" w:cs="仿宋"/>
          <w:kern w:val="2"/>
          <w:sz w:val="32"/>
          <w:szCs w:val="40"/>
          <w:lang w:val="en-US" w:eastAsia="zh-CN" w:bidi="ar-SA"/>
        </w:rPr>
      </w:pPr>
      <w:r>
        <w:rPr>
          <w:rFonts w:hint="eastAsia" w:ascii="仿宋" w:hAnsi="仿宋" w:eastAsia="仿宋" w:cs="仿宋"/>
          <w:kern w:val="2"/>
          <w:sz w:val="32"/>
          <w:szCs w:val="40"/>
          <w:lang w:val="en-US" w:eastAsia="zh-CN" w:bidi="ar-SA"/>
        </w:rPr>
        <w:t>2023年12月30日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096650"/>
    <w:multiLevelType w:val="singleLevel"/>
    <w:tmpl w:val="7E0966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00172A27"/>
    <w:rsid w:val="003E3D6F"/>
    <w:rsid w:val="01253372"/>
    <w:rsid w:val="01D315AF"/>
    <w:rsid w:val="031A67DB"/>
    <w:rsid w:val="058A5E9A"/>
    <w:rsid w:val="05B253F0"/>
    <w:rsid w:val="086C1376"/>
    <w:rsid w:val="0A5B7E05"/>
    <w:rsid w:val="0F0F5662"/>
    <w:rsid w:val="0F265058"/>
    <w:rsid w:val="131653AD"/>
    <w:rsid w:val="142C2A67"/>
    <w:rsid w:val="18A312F5"/>
    <w:rsid w:val="198C7FDB"/>
    <w:rsid w:val="19A3737E"/>
    <w:rsid w:val="1B283D33"/>
    <w:rsid w:val="1DF9212F"/>
    <w:rsid w:val="224F6049"/>
    <w:rsid w:val="23EB6515"/>
    <w:rsid w:val="24B33E88"/>
    <w:rsid w:val="279544FE"/>
    <w:rsid w:val="29AC3D81"/>
    <w:rsid w:val="2B8054C5"/>
    <w:rsid w:val="2CAD7478"/>
    <w:rsid w:val="2D6D1534"/>
    <w:rsid w:val="2DFF42B1"/>
    <w:rsid w:val="302341AF"/>
    <w:rsid w:val="316118F5"/>
    <w:rsid w:val="32664A29"/>
    <w:rsid w:val="342A3DB8"/>
    <w:rsid w:val="34B139D4"/>
    <w:rsid w:val="36145188"/>
    <w:rsid w:val="38795BE6"/>
    <w:rsid w:val="39C17AA3"/>
    <w:rsid w:val="3B691AD2"/>
    <w:rsid w:val="3E3046B7"/>
    <w:rsid w:val="3E76028C"/>
    <w:rsid w:val="3EBA6F59"/>
    <w:rsid w:val="41A545C9"/>
    <w:rsid w:val="44653E38"/>
    <w:rsid w:val="462A5900"/>
    <w:rsid w:val="47C52A22"/>
    <w:rsid w:val="47D06A35"/>
    <w:rsid w:val="49ED1B20"/>
    <w:rsid w:val="4A835FE1"/>
    <w:rsid w:val="4AB44216"/>
    <w:rsid w:val="4D783DF7"/>
    <w:rsid w:val="4E17716C"/>
    <w:rsid w:val="4EB946C7"/>
    <w:rsid w:val="50AC6291"/>
    <w:rsid w:val="50FB2D75"/>
    <w:rsid w:val="523A78CD"/>
    <w:rsid w:val="55C43B1B"/>
    <w:rsid w:val="58617CF9"/>
    <w:rsid w:val="5886386C"/>
    <w:rsid w:val="58A72F49"/>
    <w:rsid w:val="58F05189"/>
    <w:rsid w:val="59A246D5"/>
    <w:rsid w:val="5D0B6C89"/>
    <w:rsid w:val="5D1A28D7"/>
    <w:rsid w:val="5D4930BA"/>
    <w:rsid w:val="5DF14932"/>
    <w:rsid w:val="5FC058B5"/>
    <w:rsid w:val="60501FDB"/>
    <w:rsid w:val="62CA25A7"/>
    <w:rsid w:val="64155AA4"/>
    <w:rsid w:val="67A21D44"/>
    <w:rsid w:val="6AC2781C"/>
    <w:rsid w:val="6CC91B21"/>
    <w:rsid w:val="6DE24C48"/>
    <w:rsid w:val="6EFD5AB2"/>
    <w:rsid w:val="706933FF"/>
    <w:rsid w:val="7568025C"/>
    <w:rsid w:val="7A085B4A"/>
    <w:rsid w:val="7BD745FA"/>
    <w:rsid w:val="7D28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rPr>
      <w:rFonts w:ascii="Calibri" w:hAnsi="Calibri" w:eastAsia="宋体" w:cs="Times New Roman"/>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2153</Words>
  <Characters>2195</Characters>
  <Lines>1</Lines>
  <Paragraphs>1</Paragraphs>
  <TotalTime>0</TotalTime>
  <ScaleCrop>false</ScaleCrop>
  <LinksUpToDate>false</LinksUpToDate>
  <CharactersWithSpaces>2422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演示人</cp:lastModifiedBy>
  <cp:lastPrinted>2023-12-18T04:32:00Z</cp:lastPrinted>
  <dcterms:modified xsi:type="dcterms:W3CDTF">2024-01-15T03:39:24Z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9635C909FCCB411DB30EFBCEFD5BA7CD</vt:lpwstr>
  </property>
</Properties>
</file>