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outlineLvl w:val="1"/>
        <w:rPr>
          <w:rFonts w:hint="eastAsia" w:ascii="方正小标宋简体" w:hAnsi="inherit" w:eastAsia="方正小标宋简体" w:cs="Helvetica"/>
          <w:color w:val="333333"/>
          <w:kern w:val="0"/>
          <w:sz w:val="44"/>
          <w:szCs w:val="44"/>
        </w:rPr>
      </w:pPr>
    </w:p>
    <w:p>
      <w:pPr>
        <w:widowControl/>
        <w:adjustRightInd w:val="0"/>
        <w:snapToGrid w:val="0"/>
        <w:spacing w:line="560" w:lineRule="exact"/>
        <w:jc w:val="center"/>
        <w:outlineLvl w:val="1"/>
        <w:rPr>
          <w:rFonts w:hint="eastAsia" w:ascii="方正小标宋简体" w:hAnsi="inherit" w:eastAsia="方正小标宋简体" w:cs="Helvetica"/>
          <w:color w:val="333333"/>
          <w:kern w:val="0"/>
          <w:sz w:val="44"/>
          <w:szCs w:val="44"/>
        </w:rPr>
      </w:pPr>
    </w:p>
    <w:p>
      <w:pPr>
        <w:widowControl/>
        <w:adjustRightInd w:val="0"/>
        <w:snapToGrid w:val="0"/>
        <w:spacing w:line="560" w:lineRule="exact"/>
        <w:jc w:val="center"/>
        <w:outlineLvl w:val="1"/>
        <w:rPr>
          <w:rFonts w:hint="eastAsia" w:ascii="方正小标宋简体" w:hAnsi="inherit" w:eastAsia="方正小标宋简体" w:cs="Helvetica"/>
          <w:color w:val="333333"/>
          <w:kern w:val="0"/>
          <w:sz w:val="44"/>
          <w:szCs w:val="44"/>
        </w:rPr>
      </w:pPr>
    </w:p>
    <w:p>
      <w:pPr>
        <w:widowControl/>
        <w:adjustRightInd w:val="0"/>
        <w:snapToGrid w:val="0"/>
        <w:spacing w:line="560" w:lineRule="exact"/>
        <w:jc w:val="center"/>
        <w:outlineLvl w:val="1"/>
        <w:rPr>
          <w:rFonts w:hint="eastAsia" w:ascii="方正小标宋简体" w:hAnsi="inherit" w:eastAsia="方正小标宋简体" w:cs="Helvetica"/>
          <w:color w:val="333333"/>
          <w:kern w:val="0"/>
          <w:sz w:val="44"/>
          <w:szCs w:val="44"/>
        </w:rPr>
      </w:pPr>
    </w:p>
    <w:p>
      <w:pPr>
        <w:widowControl/>
        <w:adjustRightInd w:val="0"/>
        <w:snapToGrid w:val="0"/>
        <w:spacing w:line="560" w:lineRule="exact"/>
        <w:jc w:val="center"/>
        <w:outlineLvl w:val="1"/>
        <w:rPr>
          <w:rFonts w:hint="eastAsia" w:ascii="方正小标宋简体" w:hAnsi="inherit" w:eastAsia="方正小标宋简体" w:cs="Helvetica"/>
          <w:color w:val="333333"/>
          <w:kern w:val="0"/>
          <w:sz w:val="44"/>
          <w:szCs w:val="44"/>
        </w:rPr>
      </w:pPr>
    </w:p>
    <w:p>
      <w:pPr>
        <w:widowControl/>
        <w:spacing w:line="750" w:lineRule="atLeas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乌拉特中旗</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呼勒斯太苏木人民政府202</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年政府信息公开工作年度报告</w:t>
      </w:r>
    </w:p>
    <w:p>
      <w:pPr>
        <w:pStyle w:val="5"/>
        <w:widowControl/>
        <w:shd w:val="clear" w:color="auto" w:fill="FFFFFF"/>
        <w:spacing w:beforeAutospacing="0" w:afterAutospacing="0" w:line="560" w:lineRule="exact"/>
        <w:ind w:firstLine="640" w:firstLineChars="200"/>
        <w:jc w:val="center"/>
        <w:rPr>
          <w:rFonts w:ascii="仿宋_GB2312" w:hAnsi="仿宋_GB2312" w:eastAsia="仿宋_GB2312" w:cs="仿宋_GB2312"/>
          <w:color w:val="333333"/>
          <w:sz w:val="32"/>
          <w:szCs w:val="32"/>
          <w:shd w:val="clear" w:color="auto" w:fill="FFFFFF"/>
        </w:rPr>
      </w:pP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2F2F2F"/>
          <w:sz w:val="32"/>
          <w:szCs w:val="32"/>
        </w:rPr>
      </w:pPr>
      <w:r>
        <w:rPr>
          <w:rFonts w:hint="eastAsia" w:ascii="仿宋_GB2312" w:hAnsi="仿宋_GB2312" w:eastAsia="仿宋_GB2312" w:cs="仿宋_GB2312"/>
          <w:color w:val="2F2F2F"/>
          <w:sz w:val="32"/>
          <w:szCs w:val="32"/>
        </w:rPr>
        <w:t>2023年，我</w:t>
      </w:r>
      <w:r>
        <w:rPr>
          <w:rFonts w:hint="eastAsia" w:ascii="仿宋_GB2312" w:hAnsi="仿宋_GB2312" w:eastAsia="仿宋_GB2312" w:cs="仿宋_GB2312"/>
          <w:color w:val="2F2F2F"/>
          <w:sz w:val="32"/>
          <w:szCs w:val="32"/>
          <w:lang w:eastAsia="zh-CN"/>
        </w:rPr>
        <w:t>苏木</w:t>
      </w:r>
      <w:r>
        <w:rPr>
          <w:rFonts w:hint="eastAsia" w:ascii="仿宋_GB2312" w:hAnsi="仿宋_GB2312" w:eastAsia="仿宋_GB2312" w:cs="仿宋_GB2312"/>
          <w:color w:val="2F2F2F"/>
          <w:sz w:val="32"/>
          <w:szCs w:val="32"/>
        </w:rPr>
        <w:t>持续按照政府信息公开工作要求，将信息公开工作纳入重要工作事项，坚持认真贯彻实施《中华人民共和国政府信息公开条例》，创新思路，加强领导，落实制度，依法、及时、准确地公开相关政府信息，确保政府信息公开工作扎实推进。报告主要包括：总体情况、行政机关主动公开政府信息情况、收到和处理政府信息公开申请情况、政府信息公开行政复议、行政诉讼情况、政府信息公开工作存在的主要问题及改进情况和其他需要报告的事项，现将政府信息公开工作情况汇报如下</w:t>
      </w:r>
      <w:r>
        <w:rPr>
          <w:rFonts w:hint="eastAsia" w:ascii="仿宋_GB2312" w:hAnsi="仿宋_GB2312" w:eastAsia="仿宋_GB2312" w:cs="仿宋_GB2312"/>
          <w:color w:val="2F2F2F"/>
          <w:sz w:val="32"/>
          <w:szCs w:val="32"/>
          <w:lang w:eastAsia="zh-CN"/>
        </w:rPr>
        <w:t>：</w:t>
      </w:r>
      <w:r>
        <w:rPr>
          <w:rFonts w:hint="eastAsia" w:ascii="仿宋_GB2312" w:hAnsi="仿宋_GB2312" w:eastAsia="仿宋_GB2312" w:cs="仿宋_GB2312"/>
          <w:color w:val="2F2F2F"/>
          <w:sz w:val="32"/>
          <w:szCs w:val="32"/>
        </w:rPr>
        <w:t> </w:t>
      </w:r>
    </w:p>
    <w:p>
      <w:pPr>
        <w:pStyle w:val="5"/>
        <w:widowControl/>
        <w:spacing w:beforeAutospacing="0" w:afterAutospacing="0" w:line="560" w:lineRule="exact"/>
        <w:ind w:firstLine="640" w:firstLineChars="200"/>
        <w:jc w:val="both"/>
        <w:rPr>
          <w:rFonts w:hint="eastAsia" w:ascii="仿宋_GB2312" w:hAnsi="仿宋_GB2312" w:eastAsia="仿宋" w:cs="仿宋_GB2312"/>
          <w:color w:val="auto"/>
          <w:sz w:val="32"/>
          <w:szCs w:val="32"/>
          <w:lang w:val="en-US" w:eastAsia="zh-CN"/>
        </w:rPr>
      </w:pPr>
      <w:r>
        <w:rPr>
          <w:rFonts w:hint="eastAsia" w:ascii="仿宋_GB2312" w:hAnsi="仿宋_GB2312" w:eastAsia="仿宋_GB2312" w:cs="仿宋_GB2312"/>
          <w:color w:val="2F2F2F"/>
          <w:sz w:val="32"/>
          <w:szCs w:val="32"/>
        </w:rPr>
        <w:t>本报告中所列数据的统计期限自</w:t>
      </w:r>
      <w:r>
        <w:rPr>
          <w:rFonts w:hint="eastAsia" w:ascii="仿宋_GB2312" w:hAnsi="仿宋_GB2312" w:eastAsia="仿宋_GB2312" w:cs="仿宋_GB2312"/>
          <w:color w:val="2F2F2F"/>
          <w:sz w:val="32"/>
          <w:szCs w:val="32"/>
          <w:lang w:eastAsia="zh-CN"/>
        </w:rPr>
        <w:t>2023</w:t>
      </w:r>
      <w:r>
        <w:rPr>
          <w:rFonts w:hint="eastAsia" w:ascii="仿宋_GB2312" w:hAnsi="仿宋_GB2312" w:eastAsia="仿宋_GB2312" w:cs="仿宋_GB2312"/>
          <w:color w:val="2F2F2F"/>
          <w:sz w:val="32"/>
          <w:szCs w:val="32"/>
        </w:rPr>
        <w:t xml:space="preserve">年1月1日起至 </w:t>
      </w:r>
      <w:r>
        <w:rPr>
          <w:rFonts w:hint="eastAsia" w:ascii="仿宋_GB2312" w:hAnsi="仿宋_GB2312" w:eastAsia="仿宋_GB2312" w:cs="仿宋_GB2312"/>
          <w:color w:val="2F2F2F"/>
          <w:sz w:val="32"/>
          <w:szCs w:val="32"/>
          <w:lang w:eastAsia="zh-CN"/>
        </w:rPr>
        <w:t>2023</w:t>
      </w:r>
      <w:r>
        <w:rPr>
          <w:rFonts w:hint="eastAsia" w:ascii="仿宋_GB2312" w:hAnsi="仿宋_GB2312" w:eastAsia="仿宋_GB2312" w:cs="仿宋_GB2312"/>
          <w:color w:val="2F2F2F"/>
          <w:sz w:val="32"/>
          <w:szCs w:val="32"/>
        </w:rPr>
        <w:t>年12月31日止。 </w:t>
      </w:r>
      <w:r>
        <w:rPr>
          <w:rFonts w:hint="eastAsia" w:ascii="仿宋" w:hAnsi="仿宋" w:eastAsia="仿宋" w:cs="仿宋"/>
          <w:sz w:val="32"/>
          <w:szCs w:val="32"/>
          <w:shd w:val="clear" w:color="auto" w:fill="FFFFFF"/>
        </w:rPr>
        <w:t>该报告在乌拉特中旗人民政府网站上公布</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shd w:val="clear" w:color="auto"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如对本年度报告有任何疑问，请与</w:t>
      </w:r>
      <w:r>
        <w:rPr>
          <w:rFonts w:hint="eastAsia" w:ascii="Times New Roman" w:hAnsi="Times New Roman" w:eastAsia="仿宋_GB2312" w:cs="Times New Roman"/>
          <w:i w:val="0"/>
          <w:iCs w:val="0"/>
          <w:caps w:val="0"/>
          <w:color w:val="auto"/>
          <w:spacing w:val="0"/>
          <w:sz w:val="32"/>
          <w:szCs w:val="32"/>
          <w:shd w:val="clear" w:fill="FFFFFF"/>
          <w:lang w:eastAsia="zh-CN"/>
        </w:rPr>
        <w:t>乌拉特中旗呼勒斯太苏木</w:t>
      </w:r>
      <w:r>
        <w:rPr>
          <w:rFonts w:hint="default" w:ascii="Times New Roman" w:hAnsi="Times New Roman" w:eastAsia="仿宋_GB2312" w:cs="Times New Roman"/>
          <w:i w:val="0"/>
          <w:iCs w:val="0"/>
          <w:caps w:val="0"/>
          <w:color w:val="auto"/>
          <w:spacing w:val="0"/>
          <w:sz w:val="32"/>
          <w:szCs w:val="32"/>
          <w:shd w:val="clear" w:fill="FFFFFF"/>
        </w:rPr>
        <w:t>办公室联系</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电话：</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5612012）</w:t>
      </w:r>
    </w:p>
    <w:p>
      <w:pPr>
        <w:pStyle w:val="5"/>
        <w:widowControl/>
        <w:numPr>
          <w:ilvl w:val="0"/>
          <w:numId w:val="1"/>
        </w:numPr>
        <w:shd w:val="clear" w:color="auto" w:fill="FFFFFF"/>
        <w:spacing w:beforeAutospacing="0" w:afterAutospacing="0" w:line="560" w:lineRule="exact"/>
        <w:ind w:firstLine="643" w:firstLineChars="20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总体情况</w:t>
      </w:r>
    </w:p>
    <w:p>
      <w:pPr>
        <w:pStyle w:val="5"/>
        <w:widowControl/>
        <w:spacing w:beforeAutospacing="0" w:afterAutospacing="0" w:line="560" w:lineRule="exact"/>
        <w:ind w:firstLine="640" w:firstLineChars="200"/>
        <w:jc w:val="both"/>
        <w:rPr>
          <w:rFonts w:hint="eastAsia" w:ascii="仿宋_GB2312" w:hAnsi="仿宋_GB2312" w:eastAsia="仿宋_GB2312" w:cs="仿宋_GB2312"/>
          <w:color w:val="2F2F2F"/>
          <w:sz w:val="32"/>
          <w:szCs w:val="32"/>
        </w:rPr>
      </w:pPr>
      <w:r>
        <w:rPr>
          <w:rFonts w:hint="eastAsia" w:ascii="仿宋_GB2312" w:hAnsi="仿宋_GB2312" w:eastAsia="仿宋_GB2312" w:cs="仿宋_GB2312"/>
          <w:color w:val="2F2F2F"/>
          <w:sz w:val="32"/>
          <w:szCs w:val="32"/>
        </w:rPr>
        <w:t>2023年，</w:t>
      </w:r>
      <w:r>
        <w:rPr>
          <w:rFonts w:hint="eastAsia" w:ascii="仿宋_GB2312" w:hAnsi="仿宋_GB2312" w:eastAsia="仿宋_GB2312" w:cs="仿宋_GB2312"/>
          <w:color w:val="2F2F2F"/>
          <w:sz w:val="32"/>
          <w:szCs w:val="32"/>
          <w:lang w:eastAsia="zh-CN"/>
        </w:rPr>
        <w:t>我苏木</w:t>
      </w:r>
      <w:r>
        <w:rPr>
          <w:rFonts w:hint="eastAsia" w:ascii="仿宋_GB2312" w:hAnsi="仿宋_GB2312" w:eastAsia="仿宋_GB2312" w:cs="仿宋_GB2312"/>
          <w:color w:val="2F2F2F"/>
          <w:sz w:val="32"/>
          <w:szCs w:val="32"/>
        </w:rPr>
        <w:t>坚持以习近平新时代中国特色社会主义思想为指导，认真贯彻落实党中央、国务院决策部署，坚持以人民为中心，不断深化政务公开，围绕“主动公开提质效、依申请公开促规范、基础保障强支撑、制度创新出经验”工作思路，举一反三抓问题整改，切实强化业务培训，推动政府信息公开工作不断走深走实。</w:t>
      </w:r>
    </w:p>
    <w:p>
      <w:pPr>
        <w:pStyle w:val="5"/>
        <w:widowControl/>
        <w:numPr>
          <w:ilvl w:val="0"/>
          <w:numId w:val="0"/>
        </w:numPr>
        <w:shd w:val="clear" w:color="auto" w:fill="FFFFFF"/>
        <w:adjustRightInd w:val="0"/>
        <w:snapToGrid w:val="0"/>
        <w:spacing w:beforeAutospacing="0" w:afterAutospacing="0" w:line="560" w:lineRule="exact"/>
        <w:ind w:firstLine="643" w:firstLineChars="200"/>
        <w:rPr>
          <w:rStyle w:val="8"/>
          <w:rFonts w:hint="eastAsia" w:ascii="楷体_GB2312" w:hAnsi="楷体_GB2312" w:eastAsia="楷体_GB2312" w:cs="楷体_GB2312"/>
          <w:bCs/>
          <w:color w:val="535353"/>
          <w:sz w:val="32"/>
          <w:szCs w:val="32"/>
          <w:highlight w:val="none"/>
          <w:shd w:val="clear" w:color="auto" w:fill="FFFFFF"/>
        </w:rPr>
      </w:pPr>
      <w:r>
        <w:rPr>
          <w:rStyle w:val="8"/>
          <w:rFonts w:hint="eastAsia" w:ascii="楷体_GB2312" w:hAnsi="楷体_GB2312" w:eastAsia="楷体_GB2312" w:cs="楷体_GB2312"/>
          <w:bCs/>
          <w:color w:val="535353"/>
          <w:sz w:val="32"/>
          <w:szCs w:val="32"/>
          <w:highlight w:val="none"/>
          <w:shd w:val="clear" w:color="auto" w:fill="FFFFFF"/>
          <w:lang w:val="en-US" w:eastAsia="zh-CN"/>
        </w:rPr>
        <w:t>(一)</w:t>
      </w:r>
      <w:r>
        <w:rPr>
          <w:rStyle w:val="8"/>
          <w:rFonts w:hint="eastAsia" w:ascii="楷体_GB2312" w:hAnsi="楷体_GB2312" w:eastAsia="楷体_GB2312" w:cs="楷体_GB2312"/>
          <w:bCs/>
          <w:color w:val="535353"/>
          <w:sz w:val="32"/>
          <w:szCs w:val="32"/>
          <w:highlight w:val="none"/>
          <w:shd w:val="clear" w:color="auto" w:fill="FFFFFF"/>
        </w:rPr>
        <w:t>主动公开信息方面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2023年，我苏木认真贯彻落实各项规定，确保工作落实到位，信息公开及时、准确，扎实推动政府信息公开工作有序开展。以网站和微信公众号等方式主动公开发布信息588条。</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shd w:val="clear" w:color="auto" w:fill="FFFFFF"/>
        </w:rPr>
      </w:pPr>
      <w:r>
        <w:rPr>
          <w:rStyle w:val="8"/>
          <w:rFonts w:hint="eastAsia" w:ascii="楷体_GB2312" w:hAnsi="楷体_GB2312" w:eastAsia="楷体_GB2312" w:cs="楷体_GB2312"/>
          <w:bCs/>
          <w:color w:val="535353"/>
          <w:sz w:val="32"/>
          <w:szCs w:val="32"/>
          <w:highlight w:val="none"/>
          <w:shd w:val="clear" w:color="auto" w:fill="FFFFFF"/>
          <w:lang w:val="en-US" w:eastAsia="zh-CN"/>
        </w:rPr>
        <w:t>(二)</w:t>
      </w:r>
      <w:r>
        <w:rPr>
          <w:rStyle w:val="8"/>
          <w:rFonts w:hint="eastAsia" w:ascii="楷体_GB2312" w:hAnsi="楷体_GB2312" w:eastAsia="楷体_GB2312" w:cs="楷体_GB2312"/>
          <w:bCs/>
          <w:color w:val="535353"/>
          <w:sz w:val="32"/>
          <w:szCs w:val="32"/>
          <w:shd w:val="clear" w:color="auto" w:fill="FFFFFF"/>
        </w:rPr>
        <w:t>依申请公开方面</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2023</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未</w:t>
      </w:r>
      <w:r>
        <w:rPr>
          <w:rFonts w:hint="eastAsia" w:ascii="仿宋_GB2312" w:hAnsi="仿宋_GB2312" w:eastAsia="仿宋_GB2312" w:cs="仿宋_GB2312"/>
          <w:color w:val="000000"/>
          <w:sz w:val="32"/>
          <w:szCs w:val="32"/>
          <w:shd w:val="clear" w:color="auto" w:fill="FFFFFF"/>
        </w:rPr>
        <w:t>接收到受理政府信息公开申请，无不予公开、无法提供、不予处理的情况。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仿宋_GB2312" w:eastAsia="仿宋_GB2312" w:cs="仿宋_GB2312"/>
          <w:color w:val="000000"/>
          <w:sz w:val="32"/>
          <w:szCs w:val="32"/>
          <w:shd w:val="clear" w:color="auto" w:fill="FFFFFF"/>
        </w:rPr>
      </w:pPr>
      <w:r>
        <w:rPr>
          <w:rStyle w:val="8"/>
          <w:rFonts w:hint="eastAsia" w:ascii="楷体_GB2312" w:hAnsi="楷体_GB2312" w:eastAsia="楷体_GB2312" w:cs="楷体_GB2312"/>
          <w:bCs/>
          <w:color w:val="535353"/>
          <w:sz w:val="32"/>
          <w:szCs w:val="32"/>
          <w:highlight w:val="none"/>
          <w:shd w:val="clear" w:color="auto" w:fill="FFFFFF"/>
          <w:lang w:val="en-US" w:eastAsia="zh-CN"/>
        </w:rPr>
        <w:t>(三)</w:t>
      </w:r>
      <w:r>
        <w:rPr>
          <w:rStyle w:val="8"/>
          <w:rFonts w:hint="eastAsia" w:ascii="楷体_GB2312" w:hAnsi="楷体_GB2312" w:eastAsia="楷体_GB2312" w:cs="楷体_GB2312"/>
          <w:bCs/>
          <w:color w:val="535353"/>
          <w:sz w:val="32"/>
          <w:szCs w:val="32"/>
          <w:shd w:val="clear" w:color="auto" w:fill="FFFFFF"/>
        </w:rPr>
        <w:t>政府信息管理方面</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旗委、政府对信息公开工作的统一部署，我苏木成立了政府信息公开工作领导小组，明确了工作分工及职责，党群服务中心为具体负责部门。进一步提升了政府信息公开工作的领导水平，切实保证了政府信息公开的领导力量，并结合实际，提出了推进政府信息公开工作的若干措施，明确政务信息发布审核流程，严把审查关，严厉杜绝涉密涉敏信息的公开，政府信息公开工作得到了有效的贯彻落实。</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仿宋_GB2312" w:eastAsia="仿宋_GB2312" w:cs="仿宋_GB2312"/>
          <w:color w:val="000000"/>
          <w:sz w:val="32"/>
          <w:szCs w:val="32"/>
          <w:shd w:val="clear" w:color="auto" w:fill="FFFFFF"/>
        </w:rPr>
      </w:pPr>
      <w:r>
        <w:rPr>
          <w:rStyle w:val="8"/>
          <w:rFonts w:hint="eastAsia" w:ascii="楷体_GB2312" w:hAnsi="楷体_GB2312" w:eastAsia="楷体_GB2312" w:cs="楷体_GB2312"/>
          <w:bCs/>
          <w:color w:val="535353"/>
          <w:sz w:val="32"/>
          <w:szCs w:val="32"/>
          <w:highlight w:val="none"/>
          <w:shd w:val="clear" w:color="auto" w:fill="FFFFFF"/>
          <w:lang w:val="en-US" w:eastAsia="zh-CN"/>
        </w:rPr>
        <w:t>(四)政府信息公开</w:t>
      </w:r>
      <w:r>
        <w:rPr>
          <w:rStyle w:val="8"/>
          <w:rFonts w:hint="eastAsia" w:ascii="楷体_GB2312" w:hAnsi="楷体_GB2312" w:eastAsia="楷体_GB2312" w:cs="楷体_GB2312"/>
          <w:bCs/>
          <w:color w:val="535353"/>
          <w:sz w:val="32"/>
          <w:szCs w:val="32"/>
          <w:shd w:val="clear" w:color="auto" w:fill="FFFFFF"/>
        </w:rPr>
        <w:t>平台建设方面</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我苏木以</w:t>
      </w:r>
      <w:r>
        <w:rPr>
          <w:rFonts w:hint="eastAsia" w:ascii="仿宋_GB2312" w:hAnsi="仿宋_GB2312" w:eastAsia="仿宋_GB2312" w:cs="仿宋_GB2312"/>
          <w:color w:val="000000"/>
          <w:sz w:val="32"/>
          <w:szCs w:val="32"/>
          <w:shd w:val="clear" w:color="auto" w:fill="FFFFFF"/>
        </w:rPr>
        <w:t>巴彦淖尔市政务公开网</w:t>
      </w:r>
      <w:r>
        <w:rPr>
          <w:rFonts w:hint="eastAsia" w:ascii="仿宋_GB2312" w:hAnsi="仿宋_GB2312" w:eastAsia="仿宋_GB2312" w:cs="仿宋_GB2312"/>
          <w:sz w:val="32"/>
          <w:szCs w:val="32"/>
          <w:lang w:val="en-US" w:eastAsia="zh-CN"/>
        </w:rPr>
        <w:t>、微信公众号等宣传平台为依托，及时更新栏目设置，优化信息发布板块，不断拓宽政府信息发布和查阅渠道，提高网站信息容量，使社会各界查阅更加方便。同时充分发挥乌拉特中旗政府信息公开平台作为政府信息公开第一平台作用，确保信息内容丰富，服务完善周到，更新及时准确，努力满足人民群众对公共信息资源的需求。2023年在</w:t>
      </w:r>
      <w:r>
        <w:rPr>
          <w:rFonts w:hint="eastAsia" w:ascii="仿宋_GB2312" w:hAnsi="仿宋_GB2312" w:eastAsia="仿宋_GB2312" w:cs="仿宋_GB2312"/>
          <w:color w:val="000000"/>
          <w:sz w:val="32"/>
          <w:szCs w:val="32"/>
          <w:shd w:val="clear" w:color="auto" w:fill="FFFFFF"/>
        </w:rPr>
        <w:t>巴彦淖尔市政务公开网</w:t>
      </w:r>
      <w:r>
        <w:rPr>
          <w:rFonts w:hint="eastAsia" w:ascii="仿宋_GB2312" w:hAnsi="仿宋_GB2312" w:eastAsia="仿宋_GB2312" w:cs="仿宋_GB2312"/>
          <w:color w:val="000000"/>
          <w:sz w:val="32"/>
          <w:szCs w:val="32"/>
          <w:shd w:val="clear" w:color="auto" w:fill="FFFFFF"/>
          <w:lang w:eastAsia="zh-CN"/>
        </w:rPr>
        <w:t>发布信息</w:t>
      </w:r>
      <w:r>
        <w:rPr>
          <w:rFonts w:hint="eastAsia" w:ascii="仿宋_GB2312" w:hAnsi="仿宋_GB2312" w:eastAsia="仿宋_GB2312" w:cs="仿宋_GB2312"/>
          <w:color w:val="000000"/>
          <w:sz w:val="32"/>
          <w:szCs w:val="32"/>
          <w:shd w:val="clear" w:color="auto" w:fill="FFFFFF"/>
          <w:lang w:val="en-US" w:eastAsia="zh-CN"/>
        </w:rPr>
        <w:t>102条，</w:t>
      </w:r>
      <w:r>
        <w:rPr>
          <w:rFonts w:hint="eastAsia" w:ascii="仿宋_GB2312" w:hAnsi="仿宋_GB2312" w:eastAsia="仿宋_GB2312" w:cs="仿宋_GB2312"/>
          <w:sz w:val="32"/>
          <w:szCs w:val="32"/>
          <w:lang w:val="en-US" w:eastAsia="zh-CN"/>
        </w:rPr>
        <w:t>微信公众号发布信息486条。</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ascii="仿宋_GB2312" w:hAnsi="仿宋_GB2312" w:eastAsia="仿宋_GB2312" w:cs="仿宋_GB2312"/>
          <w:color w:val="000000"/>
          <w:sz w:val="32"/>
          <w:szCs w:val="32"/>
          <w:shd w:val="clear" w:color="auto" w:fill="FFFFFF"/>
        </w:rPr>
      </w:pPr>
      <w:r>
        <w:rPr>
          <w:rStyle w:val="8"/>
          <w:rFonts w:hint="eastAsia" w:ascii="楷体_GB2312" w:hAnsi="楷体_GB2312" w:eastAsia="楷体_GB2312" w:cs="楷体_GB2312"/>
          <w:bCs/>
          <w:color w:val="535353"/>
          <w:sz w:val="32"/>
          <w:szCs w:val="32"/>
          <w:highlight w:val="none"/>
          <w:shd w:val="clear" w:color="auto" w:fill="FFFFFF"/>
          <w:lang w:val="en-US" w:eastAsia="zh-CN"/>
        </w:rPr>
        <w:t>(五)</w:t>
      </w:r>
      <w:r>
        <w:rPr>
          <w:rFonts w:hint="eastAsia" w:ascii="楷体_GB2312" w:hAnsi="楷体_GB2312" w:eastAsia="楷体_GB2312" w:cs="楷体_GB2312"/>
          <w:b/>
          <w:bCs/>
          <w:color w:val="535353"/>
          <w:sz w:val="32"/>
          <w:szCs w:val="32"/>
          <w:shd w:val="clear" w:color="auto" w:fill="FFFFFF"/>
        </w:rPr>
        <w:t>监督保障方面</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苏木切实加强对政务公开工作的组织领导，建立分管负责人统一领导、党群服务中心牵头组织协调、职能部门各司其职的工作机制，全年未收到社会评议相关反馈。将政府信息公开纳入年度目标绩效考核中，加强对工作人员政府信息公开工作的监督检查和日常指导，全年未发生追究相关责任人员责任的情况。</w:t>
      </w:r>
    </w:p>
    <w:p>
      <w:pPr>
        <w:pStyle w:val="5"/>
        <w:widowControl/>
        <w:numPr>
          <w:ilvl w:val="0"/>
          <w:numId w:val="0"/>
        </w:numPr>
        <w:shd w:val="clear" w:color="auto" w:fill="FFFFFF"/>
        <w:spacing w:beforeAutospacing="0" w:afterAutospacing="0" w:line="560" w:lineRule="exact"/>
        <w:ind w:left="630" w:leftChars="0"/>
        <w:jc w:val="both"/>
        <w:rPr>
          <w:rFonts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lang w:eastAsia="zh-CN"/>
        </w:rPr>
        <w:t>二、</w:t>
      </w:r>
      <w:r>
        <w:rPr>
          <w:rFonts w:hint="eastAsia" w:ascii="黑体" w:hAnsi="黑体" w:eastAsia="黑体" w:cs="黑体"/>
          <w:b/>
          <w:bCs/>
          <w:color w:val="333333"/>
          <w:sz w:val="32"/>
          <w:szCs w:val="32"/>
          <w:shd w:val="clear" w:color="auto" w:fill="FFFFFF"/>
        </w:rPr>
        <w:t>行政机关主动公开政府信息情况</w:t>
      </w:r>
    </w:p>
    <w:tbl>
      <w:tblPr>
        <w:tblStyle w:val="6"/>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w:t>
            </w:r>
          </w:p>
        </w:tc>
      </w:tr>
    </w:tbl>
    <w:p>
      <w:pPr>
        <w:pStyle w:val="5"/>
        <w:widowControl/>
        <w:numPr>
          <w:ilvl w:val="0"/>
          <w:numId w:val="0"/>
        </w:numPr>
        <w:shd w:val="clear" w:color="auto" w:fill="FFFFFF"/>
        <w:spacing w:beforeAutospacing="0" w:afterAutospacing="0" w:line="560" w:lineRule="exact"/>
        <w:ind w:left="630" w:leftChars="0"/>
        <w:jc w:val="both"/>
        <w:rPr>
          <w:rFonts w:ascii="黑体" w:hAnsi="黑体" w:eastAsia="黑体" w:cs="黑体"/>
          <w:b/>
          <w:bCs/>
          <w:color w:val="333333"/>
          <w:sz w:val="32"/>
          <w:szCs w:val="32"/>
          <w:shd w:val="clear" w:color="auto" w:fill="FFFFFF"/>
        </w:rPr>
      </w:pPr>
    </w:p>
    <w:p>
      <w:pPr>
        <w:pStyle w:val="5"/>
        <w:widowControl/>
        <w:numPr>
          <w:ilvl w:val="0"/>
          <w:numId w:val="0"/>
        </w:numPr>
        <w:shd w:val="clear" w:color="auto" w:fill="FFFFFF"/>
        <w:spacing w:beforeAutospacing="0" w:afterAutospacing="0" w:line="560" w:lineRule="exact"/>
        <w:ind w:left="630" w:leftChars="0"/>
        <w:jc w:val="both"/>
        <w:rPr>
          <w:rFonts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lang w:val="en-US" w:eastAsia="zh-CN"/>
        </w:rPr>
        <w:t>三、</w:t>
      </w:r>
      <w:r>
        <w:rPr>
          <w:rFonts w:hint="eastAsia" w:ascii="黑体" w:hAnsi="黑体" w:eastAsia="黑体" w:cs="黑体"/>
          <w:b/>
          <w:bCs/>
          <w:color w:val="333333"/>
          <w:sz w:val="32"/>
          <w:szCs w:val="32"/>
          <w:shd w:val="clear" w:color="auto" w:fill="FFFFFF"/>
        </w:rPr>
        <w:t>行政机关收到和处理政府信息公开申请情况</w:t>
      </w:r>
    </w:p>
    <w:p>
      <w:pPr>
        <w:pStyle w:val="5"/>
        <w:widowControl/>
        <w:numPr>
          <w:ilvl w:val="0"/>
          <w:numId w:val="0"/>
        </w:numPr>
        <w:shd w:val="clear" w:color="auto" w:fill="FFFFFF"/>
        <w:spacing w:beforeAutospacing="0" w:afterAutospacing="0" w:line="560" w:lineRule="exact"/>
        <w:ind w:left="630" w:leftChars="0"/>
        <w:jc w:val="both"/>
        <w:rPr>
          <w:rFonts w:hint="eastAsia" w:ascii="黑体" w:hAnsi="黑体" w:eastAsia="黑体" w:cs="黑体"/>
          <w:b/>
          <w:bCs/>
          <w:color w:val="333333"/>
          <w:sz w:val="32"/>
          <w:szCs w:val="32"/>
          <w:shd w:val="clear" w:color="auto" w:fill="FFFFFF"/>
          <w:lang w:val="en-US" w:eastAsia="zh-CN"/>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44"/>
        <w:gridCol w:w="680"/>
        <w:gridCol w:w="680"/>
        <w:gridCol w:w="680"/>
        <w:gridCol w:w="680"/>
        <w:gridCol w:w="686"/>
        <w:gridCol w:w="674"/>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68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自然人</w:t>
            </w:r>
          </w:p>
        </w:tc>
        <w:tc>
          <w:tcPr>
            <w:tcW w:w="340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68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企业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机构</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社会公益组织</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法律服务机构</w:t>
            </w:r>
          </w:p>
        </w:tc>
        <w:tc>
          <w:tcPr>
            <w:tcW w:w="67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rPr>
            </w:pPr>
            <w:r>
              <w:rPr>
                <w:rFonts w:hint="eastAsia" w:ascii="仿宋" w:hAnsi="仿宋" w:eastAsia="仿宋" w:cs="仿宋"/>
                <w:kern w:val="0"/>
                <w:sz w:val="28"/>
                <w:szCs w:val="28"/>
                <w:lang w:val="en-US" w:eastAsia="zh-CN"/>
              </w:rPr>
              <w:t>其他</w:t>
            </w:r>
          </w:p>
        </w:tc>
        <w:tc>
          <w:tcPr>
            <w:tcW w:w="68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一、本年新收政府信息公开申请数量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lang w:val="en-US"/>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default" w:ascii="仿宋" w:hAnsi="仿宋" w:eastAsia="仿宋" w:cs="仿宋"/>
                <w:sz w:val="28"/>
                <w:szCs w:val="28"/>
                <w:lang w:val="en-US"/>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二、上年结转政府信息公开申请数量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82"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三、本年度办理结果</w:t>
            </w: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（一）予以公开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14"/>
              </w:tabs>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default"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（二）部分公开（区分处理的，只计这一情形，不计其他情形）</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（三）不予公开</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1.属于国家秘密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2.其他法律行政法规禁止公开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3.危及“三安全一稳定”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4.保护第三方合法权益</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5.属于三类内部事务信息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6.属于四类过程性信息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7.属于行政执法案卷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8.属于行政查询事项</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（四）无法提供</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1.本机关不掌握相关政府信息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2.没有现成信息需要另行制作</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3.补正后申请内容仍不明确</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（五）不予处理</w:t>
            </w: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1.信访举报投诉类申请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2.重复申请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3.要求提供公开出版物</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4.无正当理由大量反复申请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28"/>
                <w:szCs w:val="28"/>
              </w:rPr>
            </w:pPr>
            <w:r>
              <w:rPr>
                <w:rFonts w:hint="eastAsia" w:ascii="仿宋" w:hAnsi="仿宋" w:eastAsia="仿宋" w:cs="仿宋"/>
                <w:kern w:val="0"/>
                <w:sz w:val="28"/>
                <w:szCs w:val="28"/>
                <w:lang w:val="en-US" w:eastAsia="zh-CN"/>
              </w:rPr>
              <w:t>5.要求行政机关确认或重新出具已获取信息</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（六）其他处理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28"/>
                <w:szCs w:val="28"/>
              </w:rPr>
            </w:pPr>
            <w:r>
              <w:rPr>
                <w:rFonts w:hint="eastAsia" w:ascii="仿宋" w:hAnsi="仿宋" w:eastAsia="仿宋" w:cs="仿宋"/>
                <w:kern w:val="0"/>
                <w:sz w:val="28"/>
                <w:szCs w:val="28"/>
                <w:lang w:val="en-US" w:eastAsia="zh-CN"/>
              </w:rPr>
              <w:t>1.申请人无正当理由逾期不补正、行政机关不再处理其政府信息公开申请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both"/>
              <w:rPr>
                <w:rFonts w:hint="eastAsia" w:ascii="仿宋" w:hAnsi="仿宋" w:eastAsia="仿宋" w:cs="仿宋"/>
                <w:sz w:val="28"/>
                <w:szCs w:val="28"/>
              </w:rPr>
            </w:pPr>
            <w:r>
              <w:rPr>
                <w:rFonts w:hint="eastAsia" w:ascii="仿宋" w:hAnsi="仿宋" w:eastAsia="仿宋" w:cs="仿宋"/>
                <w:kern w:val="0"/>
                <w:sz w:val="28"/>
                <w:szCs w:val="28"/>
                <w:lang w:val="en-US" w:eastAsia="zh-CN"/>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3.其他</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28"/>
                <w:szCs w:val="28"/>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（七）总计</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四、结转下年度继续办理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0 </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both"/>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val="en-US" w:eastAsia="zh-CN"/>
              </w:rPr>
              <w:t> 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0</w:t>
            </w:r>
          </w:p>
        </w:tc>
      </w:tr>
    </w:tbl>
    <w:p>
      <w:pPr>
        <w:pStyle w:val="5"/>
        <w:widowControl/>
        <w:numPr>
          <w:ilvl w:val="0"/>
          <w:numId w:val="0"/>
        </w:numPr>
        <w:shd w:val="clear" w:color="auto" w:fill="FFFFFF"/>
        <w:spacing w:beforeAutospacing="0" w:afterAutospacing="0" w:line="560" w:lineRule="exact"/>
        <w:ind w:firstLine="643" w:firstLineChars="200"/>
        <w:jc w:val="both"/>
        <w:rPr>
          <w:rFonts w:hint="eastAsia" w:ascii="黑体" w:hAnsi="黑体" w:eastAsia="黑体" w:cs="黑体"/>
          <w:b/>
          <w:bCs/>
          <w:color w:val="333333"/>
          <w:sz w:val="32"/>
          <w:szCs w:val="32"/>
          <w:shd w:val="clear" w:color="auto" w:fill="FFFFFF"/>
          <w:lang w:val="en-US" w:eastAsia="zh-CN"/>
        </w:rPr>
      </w:pPr>
    </w:p>
    <w:p>
      <w:pPr>
        <w:pStyle w:val="5"/>
        <w:widowControl/>
        <w:numPr>
          <w:ilvl w:val="0"/>
          <w:numId w:val="2"/>
        </w:numPr>
        <w:shd w:val="clear" w:color="auto" w:fill="FFFFFF"/>
        <w:spacing w:beforeAutospacing="0" w:afterAutospacing="0" w:line="560" w:lineRule="exact"/>
        <w:ind w:firstLine="643" w:firstLineChars="200"/>
        <w:jc w:val="both"/>
        <w:rPr>
          <w:rFonts w:hint="eastAsia"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因政府信息公开工作被申请行政复议、提起行政诉讼情况</w:t>
      </w:r>
    </w:p>
    <w:p>
      <w:pPr>
        <w:pStyle w:val="5"/>
        <w:widowControl/>
        <w:numPr>
          <w:ilvl w:val="0"/>
          <w:numId w:val="0"/>
        </w:numPr>
        <w:shd w:val="clear" w:color="auto" w:fill="FFFFFF"/>
        <w:spacing w:beforeAutospacing="0" w:afterAutospacing="0" w:line="560" w:lineRule="exact"/>
        <w:jc w:val="both"/>
        <w:rPr>
          <w:rFonts w:hint="eastAsia" w:ascii="黑体" w:hAnsi="黑体" w:eastAsia="黑体" w:cs="黑体"/>
          <w:b/>
          <w:bCs/>
          <w:color w:val="333333"/>
          <w:sz w:val="32"/>
          <w:szCs w:val="32"/>
          <w:shd w:val="clear" w:color="auto" w:fill="FFFFFF"/>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bl>
    <w:p>
      <w:pPr>
        <w:pStyle w:val="5"/>
        <w:widowControl/>
        <w:shd w:val="clear" w:color="auto" w:fill="FFFFFF"/>
        <w:spacing w:beforeAutospacing="0" w:afterAutospacing="0" w:line="560" w:lineRule="exact"/>
        <w:ind w:firstLine="643" w:firstLineChars="200"/>
        <w:jc w:val="both"/>
        <w:rPr>
          <w:rFonts w:hint="eastAsia" w:ascii="黑体" w:hAnsi="黑体" w:eastAsia="黑体" w:cs="黑体"/>
          <w:b/>
          <w:bCs/>
          <w:color w:val="333333"/>
          <w:sz w:val="32"/>
          <w:szCs w:val="32"/>
          <w:shd w:val="clear" w:color="auto" w:fill="FFFFFF"/>
        </w:rPr>
      </w:pPr>
      <w:bookmarkStart w:id="0" w:name="_GoBack"/>
      <w:bookmarkEnd w:id="0"/>
    </w:p>
    <w:p>
      <w:pPr>
        <w:pStyle w:val="5"/>
        <w:widowControl/>
        <w:shd w:val="clear" w:color="auto" w:fill="FFFFFF"/>
        <w:spacing w:beforeAutospacing="0" w:afterAutospacing="0" w:line="560" w:lineRule="exact"/>
        <w:ind w:firstLine="643" w:firstLineChars="200"/>
        <w:jc w:val="both"/>
        <w:rPr>
          <w:rFonts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五、政府信息公开工作存在的主要问题及改进情况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8"/>
          <w:rFonts w:hint="eastAsia" w:ascii="楷体_GB2312" w:hAnsi="楷体_GB2312" w:eastAsia="楷体_GB2312" w:cs="楷体_GB2312"/>
          <w:bCs/>
          <w:color w:val="535353"/>
          <w:sz w:val="32"/>
          <w:szCs w:val="32"/>
          <w:shd w:val="clear" w:color="auto" w:fill="FFFFFF"/>
        </w:rPr>
      </w:pPr>
      <w:r>
        <w:rPr>
          <w:rStyle w:val="8"/>
          <w:rFonts w:hint="eastAsia" w:ascii="楷体_GB2312" w:hAnsi="楷体_GB2312" w:eastAsia="楷体_GB2312" w:cs="楷体_GB2312"/>
          <w:bCs/>
          <w:color w:val="535353"/>
          <w:sz w:val="32"/>
          <w:szCs w:val="32"/>
          <w:shd w:val="clear" w:color="auto" w:fill="FFFFFF"/>
        </w:rPr>
        <w:t>（一）存在的主要问题</w:t>
      </w:r>
    </w:p>
    <w:p>
      <w:pPr>
        <w:pStyle w:val="5"/>
        <w:widowControl/>
        <w:shd w:val="clear" w:color="auto" w:fill="FFFFFF"/>
        <w:spacing w:beforeAutospacing="0" w:afterAutospacing="0" w:line="450" w:lineRule="atLeast"/>
        <w:ind w:firstLine="640" w:firstLineChars="200"/>
        <w:rPr>
          <w:rFonts w:hint="eastAsia" w:ascii="仿宋_GB2312" w:hAnsi="仿宋_GB2312" w:eastAsia="仿宋_GB2312" w:cs="仿宋_GB2312"/>
          <w:color w:val="535353"/>
          <w:sz w:val="32"/>
          <w:szCs w:val="32"/>
          <w:shd w:val="clear" w:color="auto" w:fill="FFFFFF"/>
        </w:rPr>
      </w:pPr>
      <w:r>
        <w:rPr>
          <w:rFonts w:hint="eastAsia" w:ascii="仿宋_GB2312" w:hAnsi="仿宋_GB2312" w:eastAsia="仿宋_GB2312" w:cs="仿宋_GB2312"/>
          <w:color w:val="535353"/>
          <w:sz w:val="32"/>
          <w:szCs w:val="32"/>
          <w:shd w:val="clear" w:color="auto" w:fill="FFFFFF"/>
        </w:rPr>
        <w:t>2023年，尽管我</w:t>
      </w:r>
      <w:r>
        <w:rPr>
          <w:rFonts w:hint="eastAsia" w:ascii="仿宋_GB2312" w:hAnsi="仿宋_GB2312" w:eastAsia="仿宋_GB2312" w:cs="仿宋_GB2312"/>
          <w:color w:val="535353"/>
          <w:sz w:val="32"/>
          <w:szCs w:val="32"/>
          <w:shd w:val="clear" w:color="auto" w:fill="FFFFFF"/>
          <w:lang w:eastAsia="zh-CN"/>
        </w:rPr>
        <w:t>苏木</w:t>
      </w:r>
      <w:r>
        <w:rPr>
          <w:rFonts w:hint="eastAsia" w:ascii="仿宋_GB2312" w:hAnsi="仿宋_GB2312" w:eastAsia="仿宋_GB2312" w:cs="仿宋_GB2312"/>
          <w:color w:val="535353"/>
          <w:sz w:val="32"/>
          <w:szCs w:val="32"/>
          <w:shd w:val="clear" w:color="auto" w:fill="FFFFFF"/>
        </w:rPr>
        <w:t>政务公开工作有序推进，但还存在一定问题，主要表现为</w:t>
      </w:r>
      <w:r>
        <w:rPr>
          <w:rFonts w:hint="eastAsia" w:ascii="仿宋_GB2312" w:hAnsi="仿宋_GB2312" w:eastAsia="仿宋_GB2312" w:cs="仿宋_GB2312"/>
          <w:color w:val="535353"/>
          <w:sz w:val="32"/>
          <w:szCs w:val="32"/>
          <w:shd w:val="clear" w:color="auto" w:fill="FFFFFF"/>
          <w:lang w:eastAsia="zh-CN"/>
        </w:rPr>
        <w:t>：一是</w:t>
      </w:r>
      <w:r>
        <w:rPr>
          <w:rFonts w:hint="eastAsia" w:ascii="仿宋_GB2312" w:hAnsi="仿宋_GB2312" w:eastAsia="仿宋_GB2312" w:cs="仿宋_GB2312"/>
          <w:color w:val="535353"/>
          <w:sz w:val="32"/>
          <w:szCs w:val="32"/>
          <w:shd w:val="clear" w:color="auto" w:fill="FFFFFF"/>
        </w:rPr>
        <w:t>主动公开信息规范性、准确性和完整性的标准和要求有待进一步深化</w:t>
      </w:r>
      <w:r>
        <w:rPr>
          <w:rFonts w:hint="eastAsia" w:ascii="仿宋_GB2312" w:hAnsi="仿宋_GB2312" w:eastAsia="仿宋_GB2312" w:cs="仿宋_GB2312"/>
          <w:color w:val="535353"/>
          <w:sz w:val="32"/>
          <w:szCs w:val="32"/>
          <w:shd w:val="clear" w:color="auto" w:fill="FFFFFF"/>
          <w:lang w:eastAsia="zh-CN"/>
        </w:rPr>
        <w:t>；二是</w:t>
      </w:r>
      <w:r>
        <w:rPr>
          <w:rFonts w:hint="eastAsia" w:ascii="仿宋_GB2312" w:hAnsi="仿宋_GB2312" w:eastAsia="仿宋_GB2312" w:cs="仿宋_GB2312"/>
          <w:color w:val="535353"/>
          <w:sz w:val="32"/>
          <w:szCs w:val="32"/>
          <w:shd w:val="clear" w:color="auto" w:fill="FFFFFF"/>
        </w:rPr>
        <w:t>信息公开的载体和形式还需要进一步丰富。</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Style w:val="8"/>
          <w:rFonts w:hint="eastAsia" w:ascii="楷体_GB2312" w:hAnsi="楷体_GB2312" w:eastAsia="楷体_GB2312" w:cs="楷体_GB2312"/>
          <w:bCs/>
          <w:color w:val="535353"/>
          <w:sz w:val="32"/>
          <w:szCs w:val="32"/>
          <w:shd w:val="clear" w:color="auto" w:fill="FFFFFF"/>
        </w:rPr>
      </w:pPr>
      <w:r>
        <w:rPr>
          <w:rStyle w:val="8"/>
          <w:rFonts w:hint="eastAsia" w:ascii="楷体_GB2312" w:hAnsi="楷体_GB2312" w:eastAsia="楷体_GB2312" w:cs="楷体_GB2312"/>
          <w:bCs/>
          <w:color w:val="535353"/>
          <w:sz w:val="32"/>
          <w:szCs w:val="32"/>
          <w:shd w:val="clear" w:color="auto" w:fill="FFFFFF"/>
        </w:rPr>
        <w:t>（二）改进情况</w:t>
      </w:r>
    </w:p>
    <w:p>
      <w:pPr>
        <w:pStyle w:val="5"/>
        <w:widowControl/>
        <w:shd w:val="clear" w:color="auto" w:fill="FFFFFF"/>
        <w:spacing w:beforeAutospacing="0" w:afterAutospacing="0" w:line="450" w:lineRule="atLeast"/>
        <w:ind w:firstLine="640" w:firstLineChars="200"/>
        <w:rPr>
          <w:rFonts w:hint="eastAsia" w:ascii="仿宋_GB2312" w:hAnsi="仿宋_GB2312" w:eastAsia="仿宋_GB2312" w:cs="仿宋_GB2312"/>
          <w:color w:val="535353"/>
          <w:sz w:val="32"/>
          <w:szCs w:val="32"/>
          <w:shd w:val="clear" w:color="auto" w:fill="FFFFFF"/>
          <w:lang w:eastAsia="zh-CN"/>
        </w:rPr>
      </w:pPr>
      <w:r>
        <w:rPr>
          <w:rFonts w:hint="eastAsia" w:ascii="仿宋_GB2312" w:hAnsi="仿宋_GB2312" w:eastAsia="仿宋_GB2312" w:cs="仿宋_GB2312"/>
          <w:color w:val="535353"/>
          <w:sz w:val="32"/>
          <w:szCs w:val="32"/>
          <w:shd w:val="clear" w:color="auto" w:fill="FFFFFF"/>
        </w:rPr>
        <w:t>2024年,我</w:t>
      </w:r>
      <w:r>
        <w:rPr>
          <w:rFonts w:hint="eastAsia" w:ascii="仿宋_GB2312" w:hAnsi="仿宋_GB2312" w:eastAsia="仿宋_GB2312" w:cs="仿宋_GB2312"/>
          <w:color w:val="535353"/>
          <w:sz w:val="32"/>
          <w:szCs w:val="32"/>
          <w:shd w:val="clear" w:color="auto" w:fill="FFFFFF"/>
          <w:lang w:eastAsia="zh-CN"/>
        </w:rPr>
        <w:t>苏木</w:t>
      </w:r>
      <w:r>
        <w:rPr>
          <w:rFonts w:hint="eastAsia" w:ascii="仿宋_GB2312" w:hAnsi="仿宋_GB2312" w:eastAsia="仿宋_GB2312" w:cs="仿宋_GB2312"/>
          <w:color w:val="535353"/>
          <w:sz w:val="32"/>
          <w:szCs w:val="32"/>
          <w:shd w:val="clear" w:color="auto" w:fill="FFFFFF"/>
        </w:rPr>
        <w:t>将认真落实各项制度，进一步扩大信息公开的深度和广度，加强信息公开业务学习和培训，进一步健全沟通协调机制，不断提升政府信息公开整体工作水平，</w:t>
      </w:r>
      <w:r>
        <w:rPr>
          <w:rFonts w:hint="eastAsia" w:ascii="仿宋_GB2312" w:hAnsi="仿宋_GB2312" w:eastAsia="仿宋_GB2312" w:cs="仿宋_GB2312"/>
          <w:color w:val="535353"/>
          <w:sz w:val="32"/>
          <w:szCs w:val="32"/>
          <w:shd w:val="clear" w:color="auto" w:fill="FFFFFF"/>
          <w:lang w:eastAsia="zh-CN"/>
        </w:rPr>
        <w:t>持续提高</w:t>
      </w:r>
      <w:r>
        <w:rPr>
          <w:rFonts w:hint="eastAsia" w:ascii="仿宋_GB2312" w:hAnsi="仿宋_GB2312" w:eastAsia="仿宋_GB2312" w:cs="仿宋_GB2312"/>
          <w:color w:val="535353"/>
          <w:sz w:val="32"/>
          <w:szCs w:val="32"/>
          <w:shd w:val="clear" w:color="auto" w:fill="FFFFFF"/>
        </w:rPr>
        <w:t>政府信息公开</w:t>
      </w:r>
      <w:r>
        <w:rPr>
          <w:rFonts w:hint="eastAsia" w:ascii="仿宋_GB2312" w:hAnsi="仿宋_GB2312" w:eastAsia="仿宋_GB2312" w:cs="仿宋_GB2312"/>
          <w:color w:val="535353"/>
          <w:sz w:val="32"/>
          <w:szCs w:val="32"/>
          <w:shd w:val="clear" w:color="auto" w:fill="FFFFFF"/>
          <w:lang w:eastAsia="zh-CN"/>
        </w:rPr>
        <w:t>公开效率。丰富</w:t>
      </w:r>
      <w:r>
        <w:rPr>
          <w:rFonts w:hint="eastAsia" w:ascii="仿宋_GB2312" w:hAnsi="仿宋_GB2312" w:eastAsia="仿宋_GB2312" w:cs="仿宋_GB2312"/>
          <w:color w:val="535353"/>
          <w:sz w:val="32"/>
          <w:szCs w:val="32"/>
          <w:shd w:val="clear" w:color="auto" w:fill="FFFFFF"/>
        </w:rPr>
        <w:t>信息公开的载体和形式</w:t>
      </w:r>
      <w:r>
        <w:rPr>
          <w:rFonts w:hint="eastAsia" w:ascii="仿宋_GB2312" w:hAnsi="仿宋_GB2312" w:eastAsia="仿宋_GB2312" w:cs="仿宋_GB2312"/>
          <w:color w:val="535353"/>
          <w:sz w:val="32"/>
          <w:szCs w:val="32"/>
          <w:shd w:val="clear" w:color="auto" w:fill="FFFFFF"/>
          <w:lang w:eastAsia="zh-CN"/>
        </w:rPr>
        <w:t>，多举措并举，扩大信息公开渠道，</w:t>
      </w:r>
      <w:r>
        <w:rPr>
          <w:rFonts w:hint="eastAsia" w:ascii="仿宋_GB2312" w:hAnsi="仿宋_GB2312" w:eastAsia="仿宋_GB2312" w:cs="仿宋_GB2312"/>
          <w:color w:val="535353"/>
          <w:sz w:val="32"/>
          <w:szCs w:val="32"/>
          <w:shd w:val="clear" w:color="auto" w:fill="FFFFFF"/>
        </w:rPr>
        <w:t>确保政府信息公开的及时、高效、准确。</w:t>
      </w:r>
    </w:p>
    <w:p>
      <w:pPr>
        <w:pStyle w:val="5"/>
        <w:widowControl/>
        <w:shd w:val="clear" w:color="auto" w:fill="FFFFFF"/>
        <w:spacing w:beforeAutospacing="0" w:afterAutospacing="0" w:line="560" w:lineRule="exact"/>
        <w:ind w:firstLine="643" w:firstLineChars="200"/>
        <w:jc w:val="both"/>
        <w:rPr>
          <w:rFonts w:ascii="黑体" w:hAnsi="黑体" w:eastAsia="黑体" w:cs="黑体"/>
          <w:b/>
          <w:bCs/>
          <w:color w:val="333333"/>
          <w:sz w:val="32"/>
          <w:szCs w:val="32"/>
          <w:shd w:val="clear" w:color="auto" w:fill="FFFFFF"/>
        </w:rPr>
      </w:pPr>
      <w:r>
        <w:rPr>
          <w:rFonts w:hint="eastAsia" w:ascii="黑体" w:hAnsi="黑体" w:eastAsia="黑体" w:cs="黑体"/>
          <w:b/>
          <w:bCs/>
          <w:color w:val="333333"/>
          <w:sz w:val="32"/>
          <w:szCs w:val="32"/>
          <w:shd w:val="clear" w:color="auto" w:fill="FFFFFF"/>
        </w:rPr>
        <w:t>六、其他需要报告的事项</w:t>
      </w:r>
    </w:p>
    <w:p>
      <w:pPr>
        <w:pStyle w:val="5"/>
        <w:widowControl/>
        <w:shd w:val="clear" w:color="auto" w:fill="FFFFFF"/>
        <w:spacing w:beforeAutospacing="0" w:afterAutospacing="0" w:line="450" w:lineRule="atLeast"/>
        <w:ind w:firstLine="640" w:firstLineChars="200"/>
        <w:rPr>
          <w:rFonts w:hint="eastAsia" w:ascii="仿宋_GB2312" w:hAnsi="仿宋_GB2312" w:eastAsia="仿宋_GB2312" w:cs="仿宋_GB2312"/>
          <w:color w:val="535353"/>
          <w:sz w:val="32"/>
          <w:szCs w:val="32"/>
          <w:shd w:val="clear" w:color="auto" w:fill="FFFFFF"/>
        </w:rPr>
      </w:pPr>
      <w:r>
        <w:rPr>
          <w:rFonts w:hint="eastAsia" w:ascii="仿宋_GB2312" w:hAnsi="仿宋_GB2312" w:eastAsia="仿宋_GB2312" w:cs="仿宋_GB2312"/>
          <w:color w:val="535353"/>
          <w:sz w:val="32"/>
          <w:szCs w:val="32"/>
          <w:shd w:val="clear" w:color="auto" w:fill="FFFFFF"/>
        </w:rPr>
        <w:t>根据《政府信息公开信息处理费管理办法》的规定，本年度未收取任何信息处理费。无其他报告事项。</w:t>
      </w:r>
    </w:p>
    <w:p>
      <w:pPr>
        <w:pStyle w:val="5"/>
        <w:widowControl/>
        <w:shd w:val="clear" w:color="auto" w:fill="FFFFFF"/>
        <w:spacing w:beforeAutospacing="0" w:afterAutospacing="0" w:line="450" w:lineRule="atLeast"/>
        <w:ind w:firstLine="640" w:firstLineChars="200"/>
        <w:rPr>
          <w:rFonts w:hint="eastAsia" w:ascii="仿宋_GB2312" w:hAnsi="仿宋_GB2312" w:eastAsia="仿宋_GB2312" w:cs="仿宋_GB2312"/>
          <w:color w:val="535353"/>
          <w:sz w:val="32"/>
          <w:szCs w:val="32"/>
          <w:shd w:val="clear" w:color="auto" w:fill="FFFFFF"/>
        </w:rPr>
      </w:pPr>
    </w:p>
    <w:p>
      <w:pPr>
        <w:pStyle w:val="5"/>
        <w:widowControl/>
        <w:shd w:val="clear" w:color="auto" w:fill="FFFFFF"/>
        <w:spacing w:beforeAutospacing="0" w:afterAutospacing="0" w:line="450" w:lineRule="atLeast"/>
        <w:ind w:firstLine="640" w:firstLineChars="200"/>
        <w:rPr>
          <w:rFonts w:hint="eastAsia" w:ascii="仿宋_GB2312" w:hAnsi="仿宋_GB2312" w:eastAsia="仿宋_GB2312" w:cs="仿宋_GB2312"/>
          <w:color w:val="535353"/>
          <w:sz w:val="32"/>
          <w:szCs w:val="32"/>
          <w:shd w:val="clear" w:color="auto" w:fill="FFFFFF"/>
        </w:rPr>
      </w:pPr>
    </w:p>
    <w:p>
      <w:pPr>
        <w:pStyle w:val="5"/>
        <w:widowControl/>
        <w:shd w:val="clear" w:color="auto" w:fill="FFFFFF"/>
        <w:spacing w:beforeAutospacing="0" w:afterAutospacing="0" w:line="450" w:lineRule="atLeast"/>
        <w:ind w:firstLine="4480" w:firstLineChars="14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呼勒斯太苏木人民政府</w:t>
      </w:r>
    </w:p>
    <w:p>
      <w:pPr>
        <w:pStyle w:val="5"/>
        <w:widowControl/>
        <w:shd w:val="clear" w:color="auto" w:fill="FFFFFF"/>
        <w:spacing w:beforeAutospacing="0" w:afterAutospacing="0" w:line="450" w:lineRule="atLeast"/>
        <w:ind w:firstLine="5120" w:firstLineChars="1600"/>
        <w:rPr>
          <w:rFonts w:ascii="仿宋_GB2312" w:hAnsi="仿宋_GB2312" w:eastAsia="仿宋_GB2312" w:cs="仿宋_GB2312"/>
          <w:color w:val="535353"/>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年1月</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 xml:space="preserve">日 </w:t>
      </w:r>
      <w:r>
        <w:rPr>
          <w:rFonts w:hint="eastAsia" w:ascii="宋体" w:hAnsi="宋体" w:eastAsia="宋体" w:cs="宋体"/>
          <w:color w:val="000000"/>
          <w:sz w:val="27"/>
          <w:szCs w:val="27"/>
          <w:shd w:val="clear" w:color="auto" w:fill="FFFFFF"/>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CA6CF"/>
    <w:multiLevelType w:val="singleLevel"/>
    <w:tmpl w:val="039CA6CF"/>
    <w:lvl w:ilvl="0" w:tentative="0">
      <w:start w:val="1"/>
      <w:numFmt w:val="chineseCounting"/>
      <w:suff w:val="nothing"/>
      <w:lvlText w:val="%1、"/>
      <w:lvlJc w:val="left"/>
      <w:rPr>
        <w:rFonts w:hint="eastAsia"/>
      </w:rPr>
    </w:lvl>
  </w:abstractNum>
  <w:abstractNum w:abstractNumId="1">
    <w:nsid w:val="374D4E10"/>
    <w:multiLevelType w:val="singleLevel"/>
    <w:tmpl w:val="374D4E1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MzFkZjE5MTNmYmYxMGU4MDRlM2QyM2JjMWY4Y2QifQ=="/>
  </w:docVars>
  <w:rsids>
    <w:rsidRoot w:val="003E3D6F"/>
    <w:rsid w:val="003E3D6F"/>
    <w:rsid w:val="00634EF0"/>
    <w:rsid w:val="0066574F"/>
    <w:rsid w:val="03C5519F"/>
    <w:rsid w:val="0509217B"/>
    <w:rsid w:val="083F0B99"/>
    <w:rsid w:val="09BA2F49"/>
    <w:rsid w:val="0DB8359B"/>
    <w:rsid w:val="0DE24E9D"/>
    <w:rsid w:val="13F64343"/>
    <w:rsid w:val="14AA3E63"/>
    <w:rsid w:val="156B1488"/>
    <w:rsid w:val="180F3EF4"/>
    <w:rsid w:val="18F605A2"/>
    <w:rsid w:val="19A35ED0"/>
    <w:rsid w:val="1BCF5E12"/>
    <w:rsid w:val="1CC03F4A"/>
    <w:rsid w:val="1EF04B68"/>
    <w:rsid w:val="2103358A"/>
    <w:rsid w:val="21C525E6"/>
    <w:rsid w:val="23566F63"/>
    <w:rsid w:val="23B443EC"/>
    <w:rsid w:val="24080514"/>
    <w:rsid w:val="24B33E88"/>
    <w:rsid w:val="24F46A34"/>
    <w:rsid w:val="25657A69"/>
    <w:rsid w:val="285223EF"/>
    <w:rsid w:val="289C438A"/>
    <w:rsid w:val="2D0A6A4C"/>
    <w:rsid w:val="2F2576FA"/>
    <w:rsid w:val="317569C7"/>
    <w:rsid w:val="33183593"/>
    <w:rsid w:val="34115C24"/>
    <w:rsid w:val="34761214"/>
    <w:rsid w:val="3702407F"/>
    <w:rsid w:val="3CA408E8"/>
    <w:rsid w:val="3D7F2B9E"/>
    <w:rsid w:val="3DE0585E"/>
    <w:rsid w:val="3DE11DF4"/>
    <w:rsid w:val="3EB80B11"/>
    <w:rsid w:val="3EBA6F59"/>
    <w:rsid w:val="3F801E4E"/>
    <w:rsid w:val="40156080"/>
    <w:rsid w:val="48254FD3"/>
    <w:rsid w:val="4938095A"/>
    <w:rsid w:val="495F1154"/>
    <w:rsid w:val="49676052"/>
    <w:rsid w:val="4A4E15A6"/>
    <w:rsid w:val="4F585C8E"/>
    <w:rsid w:val="4F8C6496"/>
    <w:rsid w:val="50880045"/>
    <w:rsid w:val="55C43B1B"/>
    <w:rsid w:val="5A7B753F"/>
    <w:rsid w:val="5D3E20B6"/>
    <w:rsid w:val="5DB572A9"/>
    <w:rsid w:val="609E1B3B"/>
    <w:rsid w:val="611F436F"/>
    <w:rsid w:val="62697053"/>
    <w:rsid w:val="65295810"/>
    <w:rsid w:val="6B202D97"/>
    <w:rsid w:val="6C09284A"/>
    <w:rsid w:val="6DF64368"/>
    <w:rsid w:val="714164F9"/>
    <w:rsid w:val="72296A55"/>
    <w:rsid w:val="73983650"/>
    <w:rsid w:val="7A3A185B"/>
    <w:rsid w:val="7B0D56DB"/>
    <w:rsid w:val="7BDF231D"/>
    <w:rsid w:val="7D126BCC"/>
    <w:rsid w:val="7FE6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FollowedHyperlink"/>
    <w:basedOn w:val="7"/>
    <w:autoRedefine/>
    <w:qFormat/>
    <w:uiPriority w:val="0"/>
    <w:rPr>
      <w:color w:val="800080"/>
      <w:u w:val="none"/>
    </w:rPr>
  </w:style>
  <w:style w:type="character" w:styleId="10">
    <w:name w:val="Hyperlink"/>
    <w:basedOn w:val="7"/>
    <w:autoRedefine/>
    <w:qFormat/>
    <w:uiPriority w:val="0"/>
    <w:rPr>
      <w:color w:val="0000FF"/>
      <w:u w:val="none"/>
    </w:rPr>
  </w:style>
  <w:style w:type="character" w:customStyle="1" w:styleId="11">
    <w:name w:val="bd"/>
    <w:basedOn w:val="7"/>
    <w:autoRedefine/>
    <w:uiPriority w:val="0"/>
    <w:rPr>
      <w:bdr w:val="single" w:color="BF1A20" w:sz="12" w:space="0"/>
    </w:rPr>
  </w:style>
  <w:style w:type="character" w:customStyle="1" w:styleId="12">
    <w:name w:val="on"/>
    <w:basedOn w:val="7"/>
    <w:autoRedefine/>
    <w:qFormat/>
    <w:uiPriority w:val="0"/>
    <w:rPr>
      <w:color w:val="FFFFFF"/>
    </w:rPr>
  </w:style>
  <w:style w:type="character" w:customStyle="1" w:styleId="13">
    <w:name w:val="lft-bd"/>
    <w:basedOn w:val="7"/>
    <w:autoRedefine/>
    <w:qFormat/>
    <w:uiPriority w:val="0"/>
    <w:rPr>
      <w:shd w:val="clear" w:fill="57ABE7"/>
    </w:rPr>
  </w:style>
  <w:style w:type="character" w:customStyle="1" w:styleId="14">
    <w:name w:val="text"/>
    <w:basedOn w:val="7"/>
    <w:autoRedefine/>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2255</Words>
  <Characters>2328</Characters>
  <Lines>3</Lines>
  <Paragraphs>5</Paragraphs>
  <TotalTime>21</TotalTime>
  <ScaleCrop>false</ScaleCrop>
  <LinksUpToDate>false</LinksUpToDate>
  <CharactersWithSpaces>2389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2022-01-05T07:15:00Z</dcterms:created>
  <dc:creator>Аичир</dc:creator>
  <cp:lastModifiedBy>asd</cp:lastModifiedBy>
  <cp:lastPrinted>2022-10-31T01:16:00Z</cp:lastPrinted>
  <dcterms:modified xsi:type="dcterms:W3CDTF">2024-01-17T02:50:05Z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7D25020A78C04537905C56195E6D0842_13</vt:lpwstr>
  </property>
</Properties>
</file>