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乌拉特中旗人民政府办公室</w:t>
      </w:r>
      <w:r>
        <w:rPr>
          <w:rFonts w:hint="default" w:ascii="Times New Roman" w:hAnsi="Times New Roman" w:eastAsia="方正小标宋简体" w:cs="Times New Roman"/>
          <w:sz w:val="44"/>
          <w:szCs w:val="44"/>
          <w:lang w:val="en-US" w:eastAsia="zh-CN"/>
        </w:rPr>
        <w:t>2023年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政府信息公开</w:t>
      </w:r>
      <w:r>
        <w:rPr>
          <w:rFonts w:hint="eastAsia" w:ascii="Times New Roman" w:hAnsi="Times New Roman" w:eastAsia="方正小标宋简体" w:cs="Times New Roman"/>
          <w:sz w:val="44"/>
          <w:szCs w:val="44"/>
          <w:lang w:eastAsia="zh-CN"/>
        </w:rPr>
        <w:t>工作</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本年度报告</w:t>
      </w:r>
      <w:r>
        <w:rPr>
          <w:rFonts w:hint="default" w:ascii="Times New Roman" w:hAnsi="Times New Roman" w:eastAsia="仿宋" w:cs="Times New Roman"/>
          <w:sz w:val="32"/>
          <w:szCs w:val="32"/>
        </w:rPr>
        <w:t>根据《中华人民共和国政府信息公开条例》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国务院办公厅政府信息与政务公开办公室关于印发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中华人民共和国政府信息公开工作年度报告格式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（国办公开办函〔2021〕30号）</w:t>
      </w:r>
      <w:r>
        <w:rPr>
          <w:rFonts w:hint="default" w:ascii="Times New Roman" w:hAnsi="Times New Roman" w:eastAsia="仿宋" w:cs="Times New Roman"/>
          <w:sz w:val="32"/>
          <w:szCs w:val="32"/>
          <w:lang w:val="en-US" w:eastAsia="zh-CN"/>
        </w:rPr>
        <w:t>制作。全文包括乌拉特中旗人民政府办公室政府信息公开总体情况，主动公开政府信息情况，收到和处理政府信息公开申请情况，政府信息公开行政复议、行政诉讼情况，存在的问题及改进情况，其他需要报告的事项。所列数据统计期限为2023年1月1日至2023</w:t>
      </w:r>
      <w:r>
        <w:rPr>
          <w:rFonts w:hint="default" w:ascii="Times New Roman" w:hAnsi="Times New Roman" w:eastAsia="仿宋" w:cs="Times New Roman"/>
          <w:sz w:val="32"/>
          <w:szCs w:val="32"/>
          <w:lang w:eastAsia="zh-CN"/>
        </w:rPr>
        <w:t>年12月 31日。该报告在乌拉特中旗人民政府网站上公布。网址：http://www.wltzq.gov.cn/</w:t>
      </w:r>
      <w:r>
        <w:rPr>
          <w:rFonts w:hint="eastAsia" w:ascii="Times New Roman" w:hAnsi="Times New Roman" w:eastAsia="仿宋" w:cs="Times New Roman"/>
          <w:sz w:val="32"/>
          <w:szCs w:val="32"/>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如对本年度报告有疑问，请与</w:t>
      </w:r>
      <w:r>
        <w:rPr>
          <w:rFonts w:hint="eastAsia" w:ascii="仿宋_GB2312" w:hAnsi="仿宋_GB2312" w:eastAsia="仿宋_GB2312" w:cs="仿宋_GB2312"/>
          <w:i w:val="0"/>
          <w:caps w:val="0"/>
          <w:color w:val="000000"/>
          <w:spacing w:val="0"/>
          <w:sz w:val="32"/>
          <w:szCs w:val="32"/>
          <w:shd w:val="clear" w:fill="FFFFFF"/>
          <w:lang w:eastAsia="zh-CN"/>
        </w:rPr>
        <w:t>乌拉特中旗人民政府办公室</w:t>
      </w:r>
      <w:r>
        <w:rPr>
          <w:rFonts w:hint="eastAsia" w:ascii="仿宋_GB2312" w:hAnsi="仿宋_GB2312" w:eastAsia="仿宋_GB2312" w:cs="仿宋_GB2312"/>
          <w:i w:val="0"/>
          <w:caps w:val="0"/>
          <w:color w:val="000000"/>
          <w:spacing w:val="0"/>
          <w:sz w:val="32"/>
          <w:szCs w:val="32"/>
          <w:shd w:val="clear" w:fill="FFFFFF"/>
          <w:lang w:val="en-US" w:eastAsia="zh-CN"/>
        </w:rPr>
        <w:t>联系（电话：0478-5916955）。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年，</w:t>
      </w:r>
      <w:r>
        <w:rPr>
          <w:rFonts w:hint="default" w:ascii="Times New Roman" w:hAnsi="Times New Roman" w:eastAsia="仿宋" w:cs="Times New Roman"/>
          <w:sz w:val="32"/>
          <w:szCs w:val="32"/>
          <w:lang w:val="en-US" w:eastAsia="zh-CN"/>
        </w:rPr>
        <w:t>乌拉特中旗</w:t>
      </w:r>
      <w:r>
        <w:rPr>
          <w:rFonts w:hint="default" w:ascii="Times New Roman" w:hAnsi="Times New Roman" w:eastAsia="仿宋" w:cs="Times New Roman"/>
          <w:sz w:val="32"/>
          <w:szCs w:val="32"/>
          <w:lang w:eastAsia="zh-CN"/>
        </w:rPr>
        <w:t>人民政府办公室坚持以习近平新时代中国特色社会主义思想为指导，全面学习贯彻党的二十大精神和习近平总书记关于政务公开工作的重要指示精神，认真贯彻落实党中央、国务院有关决策部署，按照</w:t>
      </w:r>
      <w:r>
        <w:rPr>
          <w:rFonts w:hint="default" w:ascii="Times New Roman" w:hAnsi="Times New Roman" w:eastAsia="仿宋" w:cs="Times New Roman"/>
          <w:sz w:val="32"/>
          <w:szCs w:val="32"/>
          <w:lang w:val="en-US" w:eastAsia="zh-CN"/>
        </w:rPr>
        <w:t>自治区党</w:t>
      </w:r>
      <w:r>
        <w:rPr>
          <w:rFonts w:hint="default" w:ascii="Times New Roman" w:hAnsi="Times New Roman" w:eastAsia="仿宋" w:cs="Times New Roman"/>
          <w:sz w:val="32"/>
          <w:szCs w:val="32"/>
          <w:lang w:eastAsia="zh-CN"/>
        </w:rPr>
        <w:t>委、</w:t>
      </w:r>
      <w:r>
        <w:rPr>
          <w:rFonts w:hint="default" w:ascii="Times New Roman" w:hAnsi="Times New Roman" w:eastAsia="仿宋" w:cs="Times New Roman"/>
          <w:sz w:val="32"/>
          <w:szCs w:val="32"/>
          <w:lang w:val="en-US" w:eastAsia="zh-CN"/>
        </w:rPr>
        <w:t>自治区</w:t>
      </w:r>
      <w:r>
        <w:rPr>
          <w:rFonts w:hint="default" w:ascii="Times New Roman" w:hAnsi="Times New Roman" w:eastAsia="仿宋" w:cs="Times New Roman"/>
          <w:sz w:val="32"/>
          <w:szCs w:val="32"/>
          <w:lang w:eastAsia="zh-CN"/>
        </w:rPr>
        <w:t>政府和市委、市政府的工作要求，坚持以人民为中心，以“公开为常态，不公开为例外”为原则，做好政府信息公开各项工作，充分发挥政务公开在建设法治政府、服务型政府等方面的促进作用。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sz w:val="32"/>
          <w:szCs w:val="32"/>
          <w:lang w:val="en" w:eastAsia="zh-CN"/>
        </w:rPr>
      </w:pPr>
      <w:r>
        <w:rPr>
          <w:rFonts w:hint="default" w:ascii="Times New Roman" w:hAnsi="Times New Roman" w:eastAsia="仿宋" w:cs="Times New Roman"/>
          <w:b/>
          <w:bCs/>
          <w:sz w:val="32"/>
          <w:szCs w:val="32"/>
          <w:lang w:val="en" w:eastAsia="zh-CN"/>
        </w:rPr>
        <w:t>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 w:eastAsia="zh-CN"/>
        </w:rPr>
      </w:pPr>
      <w:r>
        <w:rPr>
          <w:rFonts w:hint="default" w:ascii="Times New Roman" w:hAnsi="Times New Roman" w:eastAsia="仿宋" w:cs="Times New Roman"/>
          <w:sz w:val="32"/>
          <w:szCs w:val="32"/>
          <w:lang w:val="en" w:eastAsia="zh-CN"/>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 w:eastAsia="zh-CN"/>
        </w:rPr>
        <w:t>年乌拉特中旗人民政府办公室公开各类事项</w:t>
      </w:r>
      <w:r>
        <w:rPr>
          <w:rFonts w:hint="default" w:ascii="Times New Roman" w:hAnsi="Times New Roman" w:eastAsia="仿宋" w:cs="Times New Roman"/>
          <w:sz w:val="32"/>
          <w:szCs w:val="32"/>
          <w:lang w:val="en-US" w:eastAsia="zh-CN"/>
        </w:rPr>
        <w:t>195</w:t>
      </w:r>
      <w:r>
        <w:rPr>
          <w:rFonts w:hint="default" w:ascii="Times New Roman" w:hAnsi="Times New Roman" w:eastAsia="仿宋" w:cs="Times New Roman"/>
          <w:sz w:val="32"/>
          <w:szCs w:val="32"/>
          <w:lang w:val="en" w:eastAsia="zh-CN"/>
        </w:rPr>
        <w:t>项。其中：</w:t>
      </w:r>
      <w:r>
        <w:rPr>
          <w:rFonts w:hint="default" w:ascii="Times New Roman" w:hAnsi="Times New Roman" w:eastAsia="仿宋" w:cs="Times New Roman"/>
          <w:sz w:val="32"/>
          <w:szCs w:val="32"/>
          <w:lang w:val="en-US" w:eastAsia="zh-CN"/>
        </w:rPr>
        <w:t>概况信息68项、</w:t>
      </w:r>
      <w:r>
        <w:rPr>
          <w:rFonts w:hint="default" w:ascii="Times New Roman" w:hAnsi="Times New Roman" w:eastAsia="仿宋" w:cs="Times New Roman"/>
          <w:sz w:val="32"/>
          <w:szCs w:val="32"/>
          <w:lang w:val="en" w:eastAsia="zh-CN"/>
        </w:rPr>
        <w:t>数据发布类</w:t>
      </w:r>
      <w:r>
        <w:rPr>
          <w:rFonts w:hint="default"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lang w:val="en" w:eastAsia="zh-CN"/>
        </w:rPr>
        <w:t>项、办事服务</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 w:eastAsia="zh-CN"/>
        </w:rPr>
        <w:t>项、</w:t>
      </w:r>
      <w:r>
        <w:rPr>
          <w:rFonts w:hint="default" w:ascii="Times New Roman" w:hAnsi="Times New Roman" w:eastAsia="仿宋" w:cs="Times New Roman"/>
          <w:sz w:val="32"/>
          <w:szCs w:val="32"/>
          <w:lang w:val="en-US" w:eastAsia="zh-CN"/>
        </w:rPr>
        <w:t>财政预决算3项、</w:t>
      </w:r>
      <w:r>
        <w:rPr>
          <w:rFonts w:hint="default" w:ascii="Times New Roman" w:hAnsi="Times New Roman" w:eastAsia="仿宋" w:cs="Times New Roman"/>
          <w:sz w:val="32"/>
          <w:szCs w:val="32"/>
          <w:lang w:val="en" w:eastAsia="zh-CN"/>
        </w:rPr>
        <w:t>重大决策预公开</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 w:eastAsia="zh-CN"/>
        </w:rPr>
        <w:t>项、重点领域</w:t>
      </w:r>
      <w:r>
        <w:rPr>
          <w:rFonts w:hint="default"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lang w:val="en" w:eastAsia="zh-CN"/>
        </w:rPr>
        <w:t>项、政策解读</w:t>
      </w: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lang w:val="en" w:eastAsia="zh-CN"/>
        </w:rPr>
        <w:t>项、重点业务信息</w:t>
      </w:r>
      <w:r>
        <w:rPr>
          <w:rFonts w:hint="default"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lang w:val="en" w:eastAsia="zh-CN"/>
        </w:rPr>
        <w:t>项、基层政务公开</w:t>
      </w:r>
      <w:r>
        <w:rPr>
          <w:rFonts w:hint="default"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lang w:val="en" w:eastAsia="zh-CN"/>
        </w:rPr>
        <w:t>项；</w:t>
      </w:r>
      <w:r>
        <w:rPr>
          <w:rFonts w:hint="default" w:ascii="Times New Roman" w:hAnsi="Times New Roman" w:eastAsia="仿宋" w:cs="Times New Roman"/>
          <w:i w:val="0"/>
          <w:iCs w:val="0"/>
          <w:caps w:val="0"/>
          <w:color w:val="000000"/>
          <w:spacing w:val="0"/>
          <w:sz w:val="32"/>
          <w:szCs w:val="32"/>
          <w:shd w:val="clear" w:fill="FFFFFF"/>
        </w:rPr>
        <w:t>按照上级关于政府信息公开工作相关要求，发布《乌拉特中旗</w:t>
      </w:r>
      <w:r>
        <w:rPr>
          <w:rFonts w:hint="default" w:ascii="Times New Roman" w:hAnsi="Times New Roman" w:eastAsia="仿宋" w:cs="Times New Roman"/>
          <w:i w:val="0"/>
          <w:iCs w:val="0"/>
          <w:caps w:val="0"/>
          <w:color w:val="000000"/>
          <w:spacing w:val="0"/>
          <w:sz w:val="32"/>
          <w:szCs w:val="32"/>
          <w:shd w:val="clear" w:fill="FFFFFF"/>
          <w:lang w:val="en-US" w:eastAsia="zh-CN"/>
        </w:rPr>
        <w:t>人民</w:t>
      </w:r>
      <w:r>
        <w:rPr>
          <w:rFonts w:hint="default" w:ascii="Times New Roman" w:hAnsi="Times New Roman" w:eastAsia="仿宋" w:cs="Times New Roman"/>
          <w:i w:val="0"/>
          <w:iCs w:val="0"/>
          <w:caps w:val="0"/>
          <w:color w:val="000000"/>
          <w:spacing w:val="0"/>
          <w:sz w:val="32"/>
          <w:szCs w:val="32"/>
          <w:shd w:val="clear" w:fill="FFFFFF"/>
        </w:rPr>
        <w:t>政府公报》六期，全年共出版</w:t>
      </w:r>
      <w:r>
        <w:rPr>
          <w:rFonts w:hint="default" w:ascii="Times New Roman" w:hAnsi="Times New Roman" w:eastAsia="仿宋" w:cs="Times New Roman"/>
          <w:i w:val="0"/>
          <w:iCs w:val="0"/>
          <w:caps w:val="0"/>
          <w:color w:val="000000"/>
          <w:spacing w:val="0"/>
          <w:sz w:val="32"/>
          <w:szCs w:val="32"/>
          <w:shd w:val="clear" w:fill="FFFFFF"/>
          <w:lang w:val="en-US" w:eastAsia="zh-CN"/>
        </w:rPr>
        <w:t>708册；</w:t>
      </w:r>
      <w:r>
        <w:rPr>
          <w:rFonts w:hint="default" w:ascii="Times New Roman" w:hAnsi="Times New Roman" w:eastAsia="仿宋" w:cs="Times New Roman"/>
          <w:sz w:val="32"/>
          <w:szCs w:val="32"/>
          <w:lang w:val="en-US" w:eastAsia="zh-CN"/>
        </w:rPr>
        <w:t>逐步规范</w:t>
      </w:r>
      <w:r>
        <w:rPr>
          <w:rFonts w:hint="default" w:ascii="Times New Roman" w:hAnsi="Times New Roman" w:eastAsia="仿宋" w:cs="Times New Roman"/>
          <w:sz w:val="32"/>
          <w:szCs w:val="32"/>
          <w:lang w:val="en" w:eastAsia="zh-CN"/>
        </w:rPr>
        <w:t>解读政府常务会议、</w:t>
      </w:r>
      <w:r>
        <w:rPr>
          <w:rFonts w:hint="default" w:ascii="Times New Roman" w:hAnsi="Times New Roman" w:eastAsia="仿宋" w:cs="Times New Roman"/>
          <w:sz w:val="32"/>
          <w:szCs w:val="32"/>
          <w:lang w:val="en-US" w:eastAsia="zh-CN"/>
        </w:rPr>
        <w:t>政府公报</w:t>
      </w:r>
      <w:r>
        <w:rPr>
          <w:rFonts w:hint="default" w:ascii="Times New Roman" w:hAnsi="Times New Roman" w:eastAsia="仿宋" w:cs="Times New Roman"/>
          <w:sz w:val="32"/>
          <w:szCs w:val="32"/>
          <w:lang w:val="en" w:eastAsia="zh-CN"/>
        </w:rPr>
        <w:t>内容，不断改进解读工作方式，综合运用政策问答、图表、</w:t>
      </w:r>
      <w:r>
        <w:rPr>
          <w:rFonts w:hint="default" w:ascii="Times New Roman" w:hAnsi="Times New Roman" w:eastAsia="仿宋" w:cs="Times New Roman"/>
          <w:sz w:val="32"/>
          <w:szCs w:val="32"/>
          <w:lang w:val="en-US" w:eastAsia="zh-CN"/>
        </w:rPr>
        <w:t>卡通图片</w:t>
      </w:r>
      <w:r>
        <w:rPr>
          <w:rFonts w:hint="default" w:ascii="Times New Roman" w:hAnsi="Times New Roman" w:eastAsia="仿宋" w:cs="Times New Roman"/>
          <w:sz w:val="32"/>
          <w:szCs w:val="32"/>
          <w:lang w:val="en" w:eastAsia="zh-CN"/>
        </w:rPr>
        <w:t>等多种方式创新解读形式，实现“应解读尽解读”。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
          <w:bCs/>
          <w:sz w:val="32"/>
          <w:szCs w:val="32"/>
          <w:lang w:val="en" w:eastAsia="zh-CN"/>
        </w:rPr>
      </w:pPr>
      <w:r>
        <w:rPr>
          <w:rFonts w:hint="default" w:ascii="Times New Roman" w:hAnsi="Times New Roman" w:eastAsia="仿宋" w:cs="Times New Roman"/>
          <w:b/>
          <w:bCs/>
          <w:sz w:val="32"/>
          <w:szCs w:val="32"/>
          <w:lang w:val="en" w:eastAsia="zh-CN"/>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 w:eastAsia="zh-CN"/>
        </w:rPr>
      </w:pPr>
      <w:r>
        <w:rPr>
          <w:rFonts w:hint="default" w:ascii="Times New Roman" w:hAnsi="Times New Roman" w:eastAsia="仿宋" w:cs="Times New Roman"/>
          <w:b w:val="0"/>
          <w:bCs w:val="0"/>
          <w:sz w:val="32"/>
          <w:szCs w:val="32"/>
          <w:lang w:val="en" w:eastAsia="zh-CN"/>
        </w:rPr>
        <w:t>畅通政府信息申请渠道，规范办理程序，扎实开展政府信息依申请公开工作。</w:t>
      </w:r>
      <w:r>
        <w:rPr>
          <w:rFonts w:hint="default" w:ascii="Times New Roman" w:hAnsi="Times New Roman" w:eastAsia="仿宋" w:cs="Times New Roman"/>
          <w:sz w:val="32"/>
          <w:szCs w:val="32"/>
          <w:lang w:val="en" w:eastAsia="zh-CN"/>
        </w:rPr>
        <w:t>推行统一答复格式文书，加强业务培训和案例指导，建立健全受理办理流程，全面提升政府信息公开申请办理质效。202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 w:eastAsia="zh-CN"/>
        </w:rPr>
        <w:t>年接到申请公开事项申请</w:t>
      </w:r>
      <w:r>
        <w:rPr>
          <w:rFonts w:hint="default" w:ascii="Times New Roman" w:hAnsi="Times New Roman" w:eastAsia="仿宋" w:cs="Times New Roman"/>
          <w:sz w:val="32"/>
          <w:szCs w:val="32"/>
          <w:lang w:val="en-US" w:eastAsia="zh-CN"/>
        </w:rPr>
        <w:t>1宗</w:t>
      </w:r>
      <w:r>
        <w:rPr>
          <w:rFonts w:hint="default" w:ascii="Times New Roman" w:hAnsi="Times New Roman" w:eastAsia="仿宋" w:cs="Times New Roman"/>
          <w:sz w:val="32"/>
          <w:szCs w:val="32"/>
          <w:lang w:val="en" w:eastAsia="zh-CN"/>
        </w:rPr>
        <w:t>，</w:t>
      </w:r>
      <w:r>
        <w:rPr>
          <w:rFonts w:hint="default" w:ascii="Times New Roman" w:hAnsi="Times New Roman" w:eastAsia="仿宋" w:cs="Times New Roman"/>
          <w:sz w:val="32"/>
          <w:szCs w:val="32"/>
          <w:lang w:val="en-US" w:eastAsia="zh-CN"/>
        </w:rPr>
        <w:t>已办理1宗，</w:t>
      </w:r>
      <w:r>
        <w:rPr>
          <w:rFonts w:hint="default" w:ascii="Times New Roman" w:hAnsi="Times New Roman" w:eastAsia="仿宋" w:cs="Times New Roman"/>
          <w:sz w:val="32"/>
          <w:szCs w:val="32"/>
          <w:lang w:val="en" w:eastAsia="zh-CN"/>
        </w:rPr>
        <w:t>未涉及行政复议和行政诉讼。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
          <w:bCs/>
          <w:sz w:val="32"/>
          <w:szCs w:val="32"/>
          <w:lang w:val="en" w:eastAsia="zh-CN"/>
        </w:rPr>
      </w:pPr>
      <w:r>
        <w:rPr>
          <w:rFonts w:hint="default" w:ascii="Times New Roman" w:hAnsi="Times New Roman" w:eastAsia="仿宋" w:cs="Times New Roman"/>
          <w:b/>
          <w:bCs/>
          <w:sz w:val="32"/>
          <w:szCs w:val="32"/>
          <w:lang w:val="en"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000000" w:themeColor="text1"/>
          <w:sz w:val="32"/>
          <w:szCs w:val="32"/>
          <w:lang w:val="en" w:eastAsia="zh-CN"/>
          <w14:textFill>
            <w14:solidFill>
              <w14:schemeClr w14:val="tx1"/>
            </w14:solidFill>
          </w14:textFill>
        </w:rPr>
      </w:pPr>
      <w:r>
        <w:rPr>
          <w:rFonts w:hint="default" w:ascii="Times New Roman" w:hAnsi="Times New Roman" w:eastAsia="仿宋" w:cs="Times New Roman"/>
          <w:b w:val="0"/>
          <w:bCs w:val="0"/>
          <w:i w:val="0"/>
          <w:iCs w:val="0"/>
          <w:caps w:val="0"/>
          <w:color w:val="000000" w:themeColor="text1"/>
          <w:spacing w:val="0"/>
          <w:sz w:val="32"/>
          <w:szCs w:val="32"/>
          <w:shd w:val="clear" w:fill="FFFFFF"/>
          <w14:textFill>
            <w14:solidFill>
              <w14:schemeClr w14:val="tx1"/>
            </w14:solidFill>
          </w14:textFill>
        </w:rPr>
        <w:t>严格落实网络意识形态工作和网络安全责任制，严格执行“三审三校”“先审后发”机制，严把政治关、法律关、政策关、保密关、文字关，确保信息发布准确无误</w:t>
      </w:r>
      <w:r>
        <w:rPr>
          <w:rFonts w:hint="default" w:ascii="Times New Roman" w:hAnsi="Times New Roman" w:eastAsia="仿宋"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 w:cs="Times New Roman"/>
          <w:b w:val="0"/>
          <w:bCs w:val="0"/>
          <w:i w:val="0"/>
          <w:iCs w:val="0"/>
          <w:caps w:val="0"/>
          <w:color w:val="000000" w:themeColor="text1"/>
          <w:spacing w:val="0"/>
          <w:sz w:val="32"/>
          <w:szCs w:val="32"/>
          <w:shd w:val="clear" w:fill="FFFFFF"/>
          <w14:textFill>
            <w14:solidFill>
              <w14:schemeClr w14:val="tx1"/>
            </w14:solidFill>
          </w14:textFill>
        </w:rPr>
        <w:t>围绕法治政府建设全面推进政务公开</w:t>
      </w:r>
      <w:r>
        <w:rPr>
          <w:rFonts w:hint="default" w:ascii="Times New Roman" w:hAnsi="Times New Roman" w:eastAsia="仿宋"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 w:cs="Times New Roman"/>
          <w:b w:val="0"/>
          <w:bCs w:val="0"/>
          <w:i w:val="0"/>
          <w:iCs w:val="0"/>
          <w:caps w:val="0"/>
          <w:color w:val="000000" w:themeColor="text1"/>
          <w:spacing w:val="0"/>
          <w:sz w:val="32"/>
          <w:szCs w:val="32"/>
          <w:shd w:val="clear" w:fill="FFFFFF"/>
          <w14:textFill>
            <w14:solidFill>
              <w14:schemeClr w14:val="tx1"/>
            </w14:solidFill>
          </w14:textFill>
        </w:rPr>
        <w:t>按程序通过政府门户网站、公报、政府信息查阅点等向社会及时公开政府常务会议讨论决定的事项、政府及职能部门制定的政策文件</w:t>
      </w:r>
      <w:r>
        <w:rPr>
          <w:rFonts w:hint="default" w:ascii="Times New Roman" w:hAnsi="Times New Roman" w:eastAsia="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等</w:t>
      </w:r>
      <w:r>
        <w:rPr>
          <w:rFonts w:hint="default" w:ascii="Times New Roman" w:hAnsi="Times New Roman" w:eastAsia="仿宋" w:cs="Times New Roman"/>
          <w:b w:val="0"/>
          <w:bCs w:val="0"/>
          <w:i w:val="0"/>
          <w:iCs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
          <w:bCs/>
          <w:sz w:val="32"/>
          <w:szCs w:val="32"/>
          <w:lang w:val="en" w:eastAsia="zh-CN"/>
        </w:rPr>
      </w:pPr>
      <w:r>
        <w:rPr>
          <w:rFonts w:hint="default" w:ascii="Times New Roman" w:hAnsi="Times New Roman" w:eastAsia="仿宋" w:cs="Times New Roman"/>
          <w:b/>
          <w:bCs/>
          <w:sz w:val="32"/>
          <w:szCs w:val="32"/>
          <w:lang w:val="en" w:eastAsia="zh-CN"/>
        </w:rPr>
        <w:t>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 w:eastAsia="zh-CN"/>
        </w:rPr>
      </w:pPr>
      <w:r>
        <w:rPr>
          <w:rFonts w:hint="default" w:ascii="Times New Roman" w:hAnsi="Times New Roman" w:eastAsia="仿宋" w:cs="Times New Roman"/>
          <w:b w:val="0"/>
          <w:bCs w:val="0"/>
          <w:sz w:val="32"/>
          <w:szCs w:val="32"/>
          <w:lang w:val="en" w:eastAsia="zh-CN"/>
        </w:rPr>
        <w:t>将门户网站和政务新媒体作为信息公开的主要渠道，全面加强门户网站和政务新媒体的管理及运作，加大网上信息公开力度。</w:t>
      </w:r>
      <w:r>
        <w:rPr>
          <w:rFonts w:hint="default" w:ascii="Times New Roman" w:hAnsi="Times New Roman" w:eastAsia="仿宋" w:cs="Times New Roman"/>
          <w:sz w:val="32"/>
          <w:szCs w:val="32"/>
          <w:lang w:val="en" w:eastAsia="zh-CN"/>
        </w:rPr>
        <w:t>按时在政务公开平台将政府部门应主动公开的文件及与公众密切相关的教育、医疗、住房、社会保障、劳动就业、土地征用、房屋拆迁等基本信息，财政资金使用、政府集中采购和财政预决算情况，政府机构和人事任免等政务信息公开发布，切实保障了公众的知情权、参与权和监督权，规范了行政行为，推进了依法行政和服务型政府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
          <w:bCs/>
          <w:sz w:val="32"/>
          <w:szCs w:val="32"/>
          <w:lang w:val="en" w:eastAsia="zh-CN"/>
        </w:rPr>
      </w:pPr>
      <w:r>
        <w:rPr>
          <w:rFonts w:hint="default" w:ascii="Times New Roman" w:hAnsi="Times New Roman" w:eastAsia="仿宋" w:cs="Times New Roman"/>
          <w:b/>
          <w:bCs/>
          <w:sz w:val="32"/>
          <w:szCs w:val="32"/>
          <w:lang w:val="en"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 w:cs="Times New Roman"/>
          <w:sz w:val="32"/>
          <w:szCs w:val="32"/>
          <w:lang w:val="en" w:eastAsia="zh-CN"/>
        </w:rPr>
      </w:pPr>
      <w:r>
        <w:rPr>
          <w:rFonts w:hint="default" w:ascii="Times New Roman" w:hAnsi="Times New Roman" w:eastAsia="仿宋" w:cs="Times New Roman"/>
          <w:i w:val="0"/>
          <w:iCs w:val="0"/>
          <w:caps w:val="0"/>
          <w:color w:val="000000" w:themeColor="text1"/>
          <w:spacing w:val="0"/>
          <w:sz w:val="31"/>
          <w:szCs w:val="31"/>
          <w:shd w:val="clear" w:fill="FFFFFF"/>
          <w14:textFill>
            <w14:solidFill>
              <w14:schemeClr w14:val="tx1"/>
            </w14:solidFill>
          </w14:textFill>
        </w:rPr>
        <w:t>加强组织管理，重新调整</w:t>
      </w:r>
      <w:r>
        <w:rPr>
          <w:rFonts w:hint="default" w:ascii="Times New Roman" w:hAnsi="Times New Roman" w:eastAsia="仿宋" w:cs="Times New Roman"/>
          <w:color w:val="000000" w:themeColor="text1"/>
          <w:sz w:val="32"/>
          <w:szCs w:val="32"/>
          <w:lang w:val="en" w:eastAsia="zh-CN"/>
          <w14:textFill>
            <w14:solidFill>
              <w14:schemeClr w14:val="tx1"/>
            </w14:solidFill>
          </w14:textFill>
        </w:rPr>
        <w:t>乌拉特中旗人民政府办公室</w:t>
      </w:r>
      <w:r>
        <w:rPr>
          <w:rFonts w:hint="default" w:ascii="Times New Roman" w:hAnsi="Times New Roman" w:eastAsia="仿宋" w:cs="Times New Roman"/>
          <w:i w:val="0"/>
          <w:iCs w:val="0"/>
          <w:caps w:val="0"/>
          <w:color w:val="000000" w:themeColor="text1"/>
          <w:spacing w:val="0"/>
          <w:sz w:val="31"/>
          <w:szCs w:val="31"/>
          <w:shd w:val="clear" w:fill="FFFFFF"/>
          <w14:textFill>
            <w14:solidFill>
              <w14:schemeClr w14:val="tx1"/>
            </w14:solidFill>
          </w14:textFill>
        </w:rPr>
        <w:t>信息公开工作领导小组成员</w:t>
      </w:r>
      <w:r>
        <w:rPr>
          <w:rFonts w:hint="default" w:ascii="Times New Roman" w:hAnsi="Times New Roman" w:eastAsia="仿宋" w:cs="Times New Roman"/>
          <w:i w:val="0"/>
          <w:iCs w:val="0"/>
          <w:caps w:val="0"/>
          <w:color w:val="000000" w:themeColor="text1"/>
          <w:spacing w:val="0"/>
          <w:sz w:val="31"/>
          <w:szCs w:val="31"/>
          <w:shd w:val="clear" w:fill="FFFFFF"/>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设置小组办公室，</w:t>
      </w:r>
      <w:r>
        <w:rPr>
          <w:rFonts w:hint="default" w:ascii="Times New Roman" w:hAnsi="Times New Roman" w:eastAsia="仿宋" w:cs="Times New Roman"/>
          <w:i w:val="0"/>
          <w:iCs w:val="0"/>
          <w:caps w:val="0"/>
          <w:color w:val="000000" w:themeColor="text1"/>
          <w:spacing w:val="0"/>
          <w:sz w:val="31"/>
          <w:szCs w:val="31"/>
          <w:shd w:val="clear" w:fill="FFFFFF"/>
          <w14:textFill>
            <w14:solidFill>
              <w14:schemeClr w14:val="tx1"/>
            </w14:solidFill>
          </w14:textFill>
        </w:rPr>
        <w:t>明确专职人员，专门负责政府信息平台发布工作，对需主动公开的政府信息，在信息产生或更新的</w:t>
      </w:r>
      <w:r>
        <w:rPr>
          <w:rFonts w:hint="default" w:ascii="Times New Roman" w:hAnsi="Times New Roman" w:eastAsia="仿宋" w:cs="Times New Roman"/>
          <w:i w:val="0"/>
          <w:iCs w:val="0"/>
          <w:caps w:val="0"/>
          <w:color w:val="000000" w:themeColor="text1"/>
          <w:spacing w:val="0"/>
          <w:sz w:val="31"/>
          <w:szCs w:val="31"/>
          <w:shd w:val="clear" w:fill="FFFFFF"/>
          <w:lang w:val="en-US"/>
          <w14:textFill>
            <w14:solidFill>
              <w14:schemeClr w14:val="tx1"/>
            </w14:solidFill>
          </w14:textFill>
        </w:rPr>
        <w:t>20</w:t>
      </w:r>
      <w:r>
        <w:rPr>
          <w:rFonts w:hint="default" w:ascii="Times New Roman" w:hAnsi="Times New Roman" w:eastAsia="仿宋" w:cs="Times New Roman"/>
          <w:i w:val="0"/>
          <w:iCs w:val="0"/>
          <w:caps w:val="0"/>
          <w:color w:val="000000" w:themeColor="text1"/>
          <w:spacing w:val="0"/>
          <w:sz w:val="31"/>
          <w:szCs w:val="31"/>
          <w:shd w:val="clear" w:fill="FFFFFF"/>
          <w14:textFill>
            <w14:solidFill>
              <w14:schemeClr w14:val="tx1"/>
            </w14:solidFill>
          </w14:textFill>
        </w:rPr>
        <w:t>个工作日内在网上平台上发布</w:t>
      </w:r>
      <w:r>
        <w:rPr>
          <w:rFonts w:hint="default" w:ascii="Times New Roman" w:hAnsi="Times New Roman" w:eastAsia="仿宋" w:cs="Times New Roman"/>
          <w:i w:val="0"/>
          <w:iCs w:val="0"/>
          <w:caps w:val="0"/>
          <w:color w:val="000000" w:themeColor="text1"/>
          <w:spacing w:val="0"/>
          <w:sz w:val="31"/>
          <w:szCs w:val="31"/>
          <w:shd w:val="clear" w:fill="FFFFFF"/>
          <w:lang w:eastAsia="zh-CN"/>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1"/>
          <w:szCs w:val="31"/>
          <w:shd w:val="clear" w:fill="FFFFFF"/>
          <w14:textFill>
            <w14:solidFill>
              <w14:schemeClr w14:val="tx1"/>
            </w14:solidFill>
          </w14:textFill>
        </w:rPr>
        <w:t>继续将政务公开工作纳入绩效考核，结合年度政务公开工作要点，按照市委政府印发的考核指标内容，及时整改完善，完成各项工作任务，梳理提交相关佐证材料，高质高效做好各项考核工作任务。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二、主动公开政府信息情况</w:t>
      </w:r>
    </w:p>
    <w:tbl>
      <w:tblPr>
        <w:tblStyle w:val="6"/>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本年</w:t>
            </w:r>
            <w:r>
              <w:rPr>
                <w:rFonts w:hint="default" w:ascii="Times New Roman" w:hAnsi="Times New Roman" w:eastAsia="仿宋" w:cs="Times New Roman"/>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现行有效件</w:t>
            </w:r>
            <w:r>
              <w:rPr>
                <w:rFonts w:hint="default" w:ascii="Times New Roman" w:hAnsi="Times New Roman" w:eastAsia="仿宋" w:cs="Times New Roman"/>
                <w:kern w:val="0"/>
                <w:sz w:val="32"/>
                <w:szCs w:val="32"/>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1074"/>
        <w:gridCol w:w="3144"/>
        <w:gridCol w:w="680"/>
        <w:gridCol w:w="680"/>
        <w:gridCol w:w="680"/>
        <w:gridCol w:w="680"/>
        <w:gridCol w:w="686"/>
        <w:gridCol w:w="674"/>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（本列数据的勾稽关系为：第一项加第二项之和，等于第三项加第四项之和）</w:t>
            </w:r>
          </w:p>
        </w:tc>
        <w:tc>
          <w:tcPr>
            <w:tcW w:w="476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80"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自然人</w:t>
            </w:r>
          </w:p>
        </w:tc>
        <w:tc>
          <w:tcPr>
            <w:tcW w:w="340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法人或其他组织</w:t>
            </w:r>
          </w:p>
        </w:tc>
        <w:tc>
          <w:tcPr>
            <w:tcW w:w="682"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80"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企业</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机构</w:t>
            </w:r>
          </w:p>
        </w:tc>
        <w:tc>
          <w:tcPr>
            <w:tcW w:w="68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社会公益组织</w:t>
            </w:r>
          </w:p>
        </w:tc>
        <w:tc>
          <w:tcPr>
            <w:tcW w:w="686"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法律服务机构</w:t>
            </w:r>
          </w:p>
        </w:tc>
        <w:tc>
          <w:tcPr>
            <w:tcW w:w="67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其他</w:t>
            </w:r>
          </w:p>
        </w:tc>
        <w:tc>
          <w:tcPr>
            <w:tcW w:w="682"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8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一、本年新收政府信息公开申请数量</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二、上年结转政府信息公开申请数量</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三、本年度办理结果</w:t>
            </w:r>
          </w:p>
        </w:tc>
        <w:tc>
          <w:tcPr>
            <w:tcW w:w="42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（一）予以公开</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14"/>
              </w:tabs>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42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（二）部分公开（区分处理的，只计这一情形，不计其他情形）</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（三）不予公开</w:t>
            </w: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1.属于国家秘密</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2.其他法律行政法规禁止公开</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3.危及“三安全一稳定”</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4.保护第三方合法权益</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5.属于三类内部事务信息</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6.属于四类过程性信息</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7.属于行政执法案卷</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8.属于行政查询事项</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（四）无法提供</w:t>
            </w: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1.本机关不掌握相关政府信息</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2.没有现成信息需要另行制作</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3.补正后申请内容仍不明确</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（五）不予处理</w:t>
            </w: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1.信访举报投诉类申请</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2.重复申请</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3.要求提供公开出版物</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4.无正当理由大量反复申请</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5.要求行政机关确认或重新出具已获取信息</w:t>
            </w:r>
          </w:p>
        </w:tc>
        <w:tc>
          <w:tcPr>
            <w:tcW w:w="68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（六）其他处理</w:t>
            </w:r>
          </w:p>
        </w:tc>
        <w:tc>
          <w:tcPr>
            <w:tcW w:w="314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1.申请人无正当理由逾期不补正、行政机关不再处理其政府信息公开申请</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2.申请人逾期未按收费通知要求缴纳费用、行政机关不再处理其政府信息公开申请</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1074"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314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3.其他</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42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（七）总计</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0"/>
                <w:sz w:val="32"/>
                <w:szCs w:val="32"/>
                <w:lang w:val="en-US" w:eastAsia="zh-CN"/>
              </w:rPr>
              <w:t>1</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0"/>
                <w:sz w:val="32"/>
                <w:szCs w:val="3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四、结转下年度继续办理</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8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7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c>
          <w:tcPr>
            <w:tcW w:w="68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0"/>
                <w:sz w:val="32"/>
                <w:szCs w:val="32"/>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结果</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其他</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尚未</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1"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结果</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结果</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其他</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尚未</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结果</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结果</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其他</w:t>
            </w:r>
            <w:r>
              <w:rPr>
                <w:rFonts w:hint="default" w:ascii="Times New Roman" w:hAnsi="Times New Roman" w:eastAsia="仿宋" w:cs="Times New Roman"/>
                <w:color w:val="000000"/>
                <w:kern w:val="0"/>
                <w:sz w:val="32"/>
                <w:szCs w:val="32"/>
                <w:lang w:val="en-US" w:eastAsia="zh-CN"/>
              </w:rPr>
              <w:br w:type="textWrapping"/>
            </w:r>
            <w:r>
              <w:rPr>
                <w:rFonts w:hint="default" w:ascii="Times New Roman" w:hAnsi="Times New Roman" w:eastAsia="仿宋" w:cs="Times New Roman"/>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尚未</w:t>
            </w:r>
            <w:r>
              <w:rPr>
                <w:rFonts w:hint="default" w:ascii="Times New Roman" w:hAnsi="Times New Roman" w:eastAsia="仿宋" w:cs="Times New Roman"/>
                <w:kern w:val="0"/>
                <w:sz w:val="32"/>
                <w:szCs w:val="32"/>
                <w:lang w:val="en-US" w:eastAsia="zh-CN"/>
              </w:rPr>
              <w:br w:type="textWrapping"/>
            </w:r>
            <w:r>
              <w:rPr>
                <w:rFonts w:hint="default" w:ascii="Times New Roman" w:hAnsi="Times New Roman" w:eastAsia="仿宋" w:cs="Times New Roman"/>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eastAsia="zh-CN"/>
        </w:rPr>
        <w:t>（一）存在主要问题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lang w:eastAsia="zh-CN"/>
        </w:rPr>
      </w:pPr>
      <w:r>
        <w:rPr>
          <w:rFonts w:hint="default" w:ascii="Times New Roman" w:hAnsi="Times New Roman" w:eastAsia="仿宋" w:cs="Times New Roman"/>
          <w:b w:val="0"/>
          <w:bCs w:val="0"/>
          <w:sz w:val="32"/>
          <w:szCs w:val="32"/>
          <w:lang w:val="en-US" w:eastAsia="zh-CN"/>
        </w:rPr>
        <w:t>2023</w:t>
      </w:r>
      <w:r>
        <w:rPr>
          <w:rFonts w:hint="default" w:ascii="Times New Roman" w:hAnsi="Times New Roman" w:eastAsia="仿宋" w:cs="Times New Roman"/>
          <w:b w:val="0"/>
          <w:bCs w:val="0"/>
          <w:sz w:val="32"/>
          <w:szCs w:val="32"/>
          <w:lang w:eastAsia="zh-CN"/>
        </w:rPr>
        <w:t>年，乌拉特中旗</w:t>
      </w:r>
      <w:r>
        <w:rPr>
          <w:rFonts w:hint="default" w:ascii="Times New Roman" w:hAnsi="Times New Roman" w:eastAsia="仿宋" w:cs="Times New Roman"/>
          <w:b w:val="0"/>
          <w:bCs w:val="0"/>
          <w:sz w:val="32"/>
          <w:szCs w:val="32"/>
          <w:lang w:val="en-US" w:eastAsia="zh-CN"/>
        </w:rPr>
        <w:t>人民</w:t>
      </w:r>
      <w:r>
        <w:rPr>
          <w:rFonts w:hint="default" w:ascii="Times New Roman" w:hAnsi="Times New Roman" w:eastAsia="仿宋" w:cs="Times New Roman"/>
          <w:b w:val="0"/>
          <w:bCs w:val="0"/>
          <w:sz w:val="32"/>
          <w:szCs w:val="32"/>
          <w:lang w:eastAsia="zh-CN"/>
        </w:rPr>
        <w:t>政府办公室</w:t>
      </w:r>
      <w:r>
        <w:rPr>
          <w:rFonts w:hint="default" w:ascii="Times New Roman" w:hAnsi="Times New Roman" w:eastAsia="仿宋" w:cs="Times New Roman"/>
          <w:sz w:val="32"/>
          <w:szCs w:val="32"/>
          <w:lang w:val="en-US" w:eastAsia="zh-CN"/>
        </w:rPr>
        <w:t>政府</w:t>
      </w:r>
      <w:r>
        <w:rPr>
          <w:rFonts w:hint="default" w:ascii="Times New Roman" w:hAnsi="Times New Roman" w:eastAsia="仿宋" w:cs="Times New Roman"/>
          <w:b w:val="0"/>
          <w:bCs w:val="0"/>
          <w:sz w:val="32"/>
          <w:szCs w:val="32"/>
          <w:lang w:eastAsia="zh-CN"/>
        </w:rPr>
        <w:t>信息公开工作还存在一定的问题。主要表现在：</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b w:val="0"/>
          <w:bCs w:val="0"/>
          <w:sz w:val="32"/>
          <w:szCs w:val="32"/>
          <w:lang w:eastAsia="zh-CN"/>
        </w:rPr>
        <w:t>信息更新不够及时</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 w:cs="Times New Roman"/>
          <w:b/>
          <w:bCs/>
          <w:sz w:val="32"/>
          <w:szCs w:val="32"/>
          <w:lang w:val="en-US" w:eastAsia="zh-CN"/>
        </w:rPr>
        <w:t>二是</w:t>
      </w:r>
      <w:r>
        <w:rPr>
          <w:rFonts w:hint="default" w:ascii="Times New Roman" w:hAnsi="Times New Roman" w:eastAsia="仿宋" w:cs="Times New Roman"/>
          <w:b w:val="0"/>
          <w:bCs w:val="0"/>
          <w:i w:val="0"/>
          <w:iCs w:val="0"/>
          <w:caps w:val="0"/>
          <w:color w:val="000000" w:themeColor="text1"/>
          <w:spacing w:val="0"/>
          <w:sz w:val="32"/>
          <w:szCs w:val="32"/>
          <w:shd w:val="clear" w:fill="FFFFFF"/>
          <w14:textFill>
            <w14:solidFill>
              <w14:schemeClr w14:val="tx1"/>
            </w14:solidFill>
          </w14:textFill>
        </w:rPr>
        <w:t>对政府信息公开工作的认识还需要进一步提高</w:t>
      </w:r>
      <w:r>
        <w:rPr>
          <w:rFonts w:hint="default" w:ascii="Times New Roman" w:hAnsi="Times New Roman" w:eastAsia="仿宋"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 w:cs="Times New Roman"/>
          <w:b/>
          <w:bCs/>
          <w:sz w:val="32"/>
          <w:szCs w:val="32"/>
          <w:lang w:val="en-US" w:eastAsia="zh-CN"/>
        </w:rPr>
        <w:t>三是</w:t>
      </w:r>
      <w:r>
        <w:rPr>
          <w:rFonts w:hint="default" w:ascii="Times New Roman" w:hAnsi="Times New Roman" w:eastAsia="仿宋" w:cs="Times New Roman"/>
          <w:b w:val="0"/>
          <w:bCs w:val="0"/>
          <w:sz w:val="32"/>
          <w:szCs w:val="32"/>
          <w:lang w:val="en-US" w:eastAsia="zh-CN"/>
        </w:rPr>
        <w:t>政策解读质量还不够高，政策解读效果仍需进一步提高。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bCs/>
          <w:sz w:val="32"/>
          <w:szCs w:val="32"/>
          <w:lang w:val="en" w:eastAsia="zh-CN"/>
        </w:rPr>
      </w:pPr>
      <w:r>
        <w:rPr>
          <w:rFonts w:hint="default" w:ascii="Times New Roman" w:hAnsi="Times New Roman" w:eastAsia="仿宋" w:cs="Times New Roman"/>
          <w:b/>
          <w:bCs/>
          <w:sz w:val="32"/>
          <w:szCs w:val="32"/>
          <w:lang w:val="en"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lang w:eastAsia="zh-CN"/>
        </w:rPr>
      </w:pPr>
      <w:r>
        <w:rPr>
          <w:rFonts w:hint="default" w:ascii="Times New Roman" w:hAnsi="Times New Roman" w:eastAsia="仿宋" w:cs="Times New Roman"/>
          <w:sz w:val="32"/>
          <w:szCs w:val="32"/>
          <w:lang w:val="en" w:eastAsia="zh-CN"/>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 w:eastAsia="zh-CN"/>
        </w:rPr>
        <w:t>年，将采取以下措施改进政务信息公开工作。</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b w:val="0"/>
          <w:bCs w:val="0"/>
          <w:sz w:val="32"/>
          <w:szCs w:val="32"/>
          <w:lang w:eastAsia="zh-CN"/>
        </w:rPr>
        <w:t>进一步完善信息公开制度，强化信息公开的责任意识、大局意识、服务意识，确保政务信息公开工作及时、准确。</w:t>
      </w:r>
      <w:r>
        <w:rPr>
          <w:rFonts w:hint="default" w:ascii="Times New Roman" w:hAnsi="Times New Roman" w:eastAsia="仿宋"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加强政务公开工作的组织领导，不断提高政务公开工作的主动性和积极性。结合日常工作和业务工作，切实增强依法公开、主动公开意识，努力提升政府信息公开工作水平。</w:t>
      </w:r>
      <w:r>
        <w:rPr>
          <w:rFonts w:hint="default" w:ascii="Times New Roman" w:hAnsi="Times New Roman" w:eastAsia="仿宋" w:cs="Times New Roman"/>
          <w:b/>
          <w:bCs/>
          <w:sz w:val="32"/>
          <w:szCs w:val="32"/>
          <w:lang w:val="en-US" w:eastAsia="zh-CN"/>
        </w:rPr>
        <w:t>三是</w:t>
      </w:r>
      <w:r>
        <w:rPr>
          <w:rFonts w:hint="default" w:ascii="Times New Roman" w:hAnsi="Times New Roman" w:eastAsia="仿宋" w:cs="Times New Roman"/>
          <w:b w:val="0"/>
          <w:bCs w:val="0"/>
          <w:sz w:val="32"/>
          <w:szCs w:val="32"/>
          <w:lang w:val="en-US" w:eastAsia="zh-CN"/>
        </w:rPr>
        <w:t>着力提高政策解读实效性。重点解读政策文件执行标准和范围、惠企利民举措等关键内容，确保政策内涵清晰传递。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根据《政府信息公开信息处理费管理办法》的规定，本年度未收取任何信息处理费。无其他报告事项。暂无其他需要报告的事项。</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乌拉特</w:t>
      </w:r>
      <w:r>
        <w:rPr>
          <w:rFonts w:hint="default" w:ascii="Times New Roman" w:hAnsi="Times New Roman" w:eastAsia="仿宋" w:cs="Times New Roman"/>
          <w:sz w:val="32"/>
          <w:szCs w:val="32"/>
          <w:lang w:val="en-US" w:eastAsia="zh-CN"/>
        </w:rPr>
        <w:t>中旗</w:t>
      </w:r>
      <w:r>
        <w:rPr>
          <w:rFonts w:hint="default" w:ascii="Times New Roman" w:hAnsi="Times New Roman" w:eastAsia="仿宋" w:cs="Times New Roman"/>
          <w:sz w:val="32"/>
          <w:szCs w:val="32"/>
        </w:rPr>
        <w:t>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lang w:val="en-US"/>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2023年1月</w:t>
      </w:r>
      <w:r>
        <w:rPr>
          <w:rFonts w:hint="default" w:ascii="Times New Roman" w:hAnsi="Times New Roman" w:eastAsia="仿宋" w:cs="Times New Roman"/>
          <w:sz w:val="32"/>
          <w:szCs w:val="32"/>
          <w:lang w:val="en-US" w:eastAsia="zh-CN"/>
        </w:rPr>
        <w:t>12日</w:t>
      </w:r>
    </w:p>
    <w:sectPr>
      <w:footerReference r:id="rId3" w:type="default"/>
      <w:pgSz w:w="11906" w:h="16838"/>
      <w:pgMar w:top="2109"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17E4E"/>
    <w:multiLevelType w:val="singleLevel"/>
    <w:tmpl w:val="1F117E4E"/>
    <w:lvl w:ilvl="0" w:tentative="0">
      <w:start w:val="2"/>
      <w:numFmt w:val="chineseCounting"/>
      <w:suff w:val="nothing"/>
      <w:lvlText w:val="（%1）"/>
      <w:lvlJc w:val="left"/>
      <w:rPr>
        <w:rFonts w:hint="eastAsia"/>
      </w:rPr>
    </w:lvl>
  </w:abstractNum>
  <w:abstractNum w:abstractNumId="1">
    <w:nsid w:val="41EE6543"/>
    <w:multiLevelType w:val="singleLevel"/>
    <w:tmpl w:val="41EE654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00000000"/>
    <w:rsid w:val="0029256C"/>
    <w:rsid w:val="03FA2F6D"/>
    <w:rsid w:val="0BFB3AAA"/>
    <w:rsid w:val="0D8113AA"/>
    <w:rsid w:val="0FA856A2"/>
    <w:rsid w:val="113C1B1C"/>
    <w:rsid w:val="12A44054"/>
    <w:rsid w:val="12B7575E"/>
    <w:rsid w:val="12BE739B"/>
    <w:rsid w:val="18454190"/>
    <w:rsid w:val="19443BBE"/>
    <w:rsid w:val="1A1563EC"/>
    <w:rsid w:val="1A500078"/>
    <w:rsid w:val="1C105452"/>
    <w:rsid w:val="1D32213D"/>
    <w:rsid w:val="1EED6196"/>
    <w:rsid w:val="1F044EBE"/>
    <w:rsid w:val="1F873697"/>
    <w:rsid w:val="1FA5122B"/>
    <w:rsid w:val="211F6E8C"/>
    <w:rsid w:val="228C053E"/>
    <w:rsid w:val="255A55F0"/>
    <w:rsid w:val="2623272C"/>
    <w:rsid w:val="26267C2F"/>
    <w:rsid w:val="266A45D1"/>
    <w:rsid w:val="291B7272"/>
    <w:rsid w:val="297E7AE1"/>
    <w:rsid w:val="2B7A42D7"/>
    <w:rsid w:val="2E3C005A"/>
    <w:rsid w:val="2E626B9E"/>
    <w:rsid w:val="2EAD61F8"/>
    <w:rsid w:val="31CB5371"/>
    <w:rsid w:val="31F92165"/>
    <w:rsid w:val="328D7A16"/>
    <w:rsid w:val="333E56B9"/>
    <w:rsid w:val="3C1405C0"/>
    <w:rsid w:val="3E1E2345"/>
    <w:rsid w:val="41343F52"/>
    <w:rsid w:val="438605F1"/>
    <w:rsid w:val="43BF0A20"/>
    <w:rsid w:val="463F7451"/>
    <w:rsid w:val="46804C5F"/>
    <w:rsid w:val="473F05EB"/>
    <w:rsid w:val="47A34444"/>
    <w:rsid w:val="47C67489"/>
    <w:rsid w:val="494E4C5E"/>
    <w:rsid w:val="4A0B1760"/>
    <w:rsid w:val="4A957C48"/>
    <w:rsid w:val="4B476693"/>
    <w:rsid w:val="4C4B045D"/>
    <w:rsid w:val="4CCC2E45"/>
    <w:rsid w:val="4E382106"/>
    <w:rsid w:val="4F910C41"/>
    <w:rsid w:val="50DC7FEC"/>
    <w:rsid w:val="56087CC3"/>
    <w:rsid w:val="56631E92"/>
    <w:rsid w:val="60D9087F"/>
    <w:rsid w:val="62272F5A"/>
    <w:rsid w:val="625665AA"/>
    <w:rsid w:val="636F0BA5"/>
    <w:rsid w:val="63B832BC"/>
    <w:rsid w:val="641C6AF5"/>
    <w:rsid w:val="677E64C3"/>
    <w:rsid w:val="678E361F"/>
    <w:rsid w:val="69F867D6"/>
    <w:rsid w:val="6C9C7469"/>
    <w:rsid w:val="72496D4B"/>
    <w:rsid w:val="72EF1338"/>
    <w:rsid w:val="79B37AA8"/>
    <w:rsid w:val="7A416A8F"/>
    <w:rsid w:val="7AEC7FB0"/>
    <w:rsid w:val="7BA05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Calibri" w:hAnsi="Calibri" w:eastAsia="宋体" w:cs="Times New Roman"/>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2024-01-11T03:12:00Z</dcterms:created>
  <dc:creator>Administrator</dc:creator>
  <cp:lastModifiedBy>演示人</cp:lastModifiedBy>
  <cp:lastPrinted>2024-01-12T01:52:00Z</cp:lastPrinted>
  <dcterms:modified xsi:type="dcterms:W3CDTF">2024-01-15T03:48:55Z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935ECD406A724263B2ACD0896BB91280_12</vt:lpwstr>
  </property>
</Properties>
</file>