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乌拉特中旗审计局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2023年</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政府信息公开工作年度报告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420" w:leftChars="0" w:right="0" w:rightChars="0" w:firstLine="640" w:firstLineChars="200"/>
        <w:jc w:val="both"/>
        <w:textAlignment w:val="auto"/>
        <w:rPr>
          <w:rFonts w:hint="eastAsia" w:ascii="仿宋" w:hAnsi="仿宋" w:eastAsia="仿宋" w:cs="仿宋"/>
          <w:sz w:val="32"/>
          <w:szCs w:val="32"/>
          <w:shd w:val="clear" w:color="auto" w:fill="FFFFFF"/>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shd w:val="clear" w:color="auto" w:fill="FFFFFF"/>
        </w:rPr>
        <w:t>根据《中华人民共和国政府信息公开条例》（以下简称《条例》）,《内蒙古自治区政府信息公开工作年度报告制度》和《巴彦淖尔市政府信息公开工作年度报告制度》的规定，结合我</w:t>
      </w:r>
      <w:r>
        <w:rPr>
          <w:rFonts w:hint="eastAsia" w:ascii="仿宋" w:hAnsi="仿宋" w:eastAsia="仿宋" w:cs="仿宋"/>
          <w:sz w:val="32"/>
          <w:szCs w:val="32"/>
          <w:shd w:val="clear" w:color="auto" w:fill="FFFFFF"/>
          <w:lang w:eastAsia="zh-CN"/>
        </w:rPr>
        <w:t>局</w:t>
      </w:r>
      <w:r>
        <w:rPr>
          <w:rFonts w:hint="eastAsia" w:ascii="仿宋" w:hAnsi="仿宋" w:eastAsia="仿宋" w:cs="仿宋"/>
          <w:sz w:val="32"/>
          <w:szCs w:val="32"/>
          <w:shd w:val="clear" w:color="auto" w:fill="FFFFFF"/>
        </w:rPr>
        <w:t>实际，对202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度政府信息公开工作进行了梳理、统计和总结，并向全社会公开。本报告全文由总体情况，主动公开政府信息情况，收到和处理政府信息公开申请情况，政府信息公开行政复议、行政诉讼情况，政府信息公开工作存在的主要问题及改进情况</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其他需要报告的事项等部分组成。报告统计期限为202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年1月1日起至202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年12月31日止。该报告在乌拉特中旗人民政府网站上公布（</w:t>
      </w:r>
      <w:bookmarkStart w:id="0" w:name="_GoBack"/>
      <w:r>
        <w:rPr>
          <w:rFonts w:hint="eastAsia" w:ascii="仿宋" w:hAnsi="仿宋" w:eastAsia="仿宋" w:cs="仿宋"/>
          <w:color w:val="auto"/>
          <w:sz w:val="32"/>
          <w:szCs w:val="32"/>
          <w:shd w:val="clear" w:color="auto" w:fill="FFFFFF"/>
        </w:rPr>
        <w:fldChar w:fldCharType="begin"/>
      </w:r>
      <w:r>
        <w:rPr>
          <w:rFonts w:hint="eastAsia" w:ascii="仿宋" w:hAnsi="仿宋" w:eastAsia="仿宋" w:cs="仿宋"/>
          <w:color w:val="auto"/>
          <w:sz w:val="32"/>
          <w:szCs w:val="32"/>
          <w:shd w:val="clear" w:color="auto" w:fill="FFFFFF"/>
        </w:rPr>
        <w:instrText xml:space="preserve"> HYPERLINK "http://www.wltzq.gov.cn/" </w:instrText>
      </w:r>
      <w:r>
        <w:rPr>
          <w:rFonts w:hint="eastAsia" w:ascii="仿宋" w:hAnsi="仿宋" w:eastAsia="仿宋" w:cs="仿宋"/>
          <w:color w:val="auto"/>
          <w:sz w:val="32"/>
          <w:szCs w:val="32"/>
          <w:shd w:val="clear" w:color="auto" w:fill="FFFFFF"/>
        </w:rPr>
        <w:fldChar w:fldCharType="separate"/>
      </w:r>
      <w:r>
        <w:rPr>
          <w:rStyle w:val="7"/>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shd w:val="clear" w:color="auto" w:fill="FFFFFF"/>
        </w:rPr>
        <w:fldChar w:fldCharType="end"/>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如对本年度报告有疑问，请与乌拉特中旗审计局联系（电话：</w:t>
      </w:r>
      <w:r>
        <w:rPr>
          <w:rFonts w:hint="eastAsia" w:ascii="仿宋" w:hAnsi="仿宋" w:eastAsia="仿宋" w:cs="仿宋"/>
          <w:color w:val="auto"/>
          <w:sz w:val="32"/>
          <w:szCs w:val="32"/>
          <w:shd w:val="clear" w:color="auto" w:fill="FFFFFF"/>
        </w:rPr>
        <w:t>0478-5916006</w:t>
      </w:r>
      <w:r>
        <w:rPr>
          <w:rFonts w:hint="eastAsia" w:ascii="仿宋_GB2312" w:hAnsi="仿宋_GB2312" w:eastAsia="仿宋_GB2312" w:cs="仿宋_GB2312"/>
          <w:color w:val="auto"/>
          <w:sz w:val="32"/>
          <w:szCs w:val="32"/>
          <w:lang w:val="en-US" w:eastAsia="zh-CN"/>
        </w:rPr>
        <w:t>）。</w:t>
      </w:r>
      <w:bookmarkEnd w:id="0"/>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总体情况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eastAsia="zh-CN"/>
        </w:rPr>
        <w:t>我局</w:t>
      </w:r>
      <w:r>
        <w:rPr>
          <w:rFonts w:hint="eastAsia" w:ascii="仿宋" w:hAnsi="仿宋" w:eastAsia="仿宋" w:cs="仿宋"/>
          <w:sz w:val="32"/>
          <w:szCs w:val="32"/>
          <w:shd w:val="clear" w:color="auto" w:fill="FFFFFF"/>
        </w:rPr>
        <w:t>严格按照</w:t>
      </w:r>
      <w:r>
        <w:rPr>
          <w:rFonts w:hint="eastAsia" w:ascii="仿宋" w:hAnsi="仿宋" w:eastAsia="仿宋" w:cs="仿宋"/>
          <w:i w:val="0"/>
          <w:iCs w:val="0"/>
          <w:caps w:val="0"/>
          <w:color w:val="000000"/>
          <w:spacing w:val="0"/>
          <w:kern w:val="0"/>
          <w:sz w:val="32"/>
          <w:szCs w:val="32"/>
          <w:shd w:val="clear" w:color="auto" w:fill="FFFFFF"/>
          <w:lang w:val="en-US" w:eastAsia="zh-CN"/>
        </w:rPr>
        <w:t>《中华人民共和国政府信息公开条例》，</w:t>
      </w:r>
      <w:r>
        <w:rPr>
          <w:rFonts w:hint="eastAsia" w:ascii="仿宋_GB2312" w:hAnsi="仿宋_GB2312" w:eastAsia="仿宋_GB2312" w:cs="仿宋_GB2312"/>
          <w:color w:val="000000"/>
          <w:sz w:val="32"/>
          <w:szCs w:val="32"/>
          <w:shd w:val="clear" w:color="auto" w:fill="FFFFFF"/>
        </w:rPr>
        <w:t>全面贯彻《国务院办公厅政府信息与政务公开办公室关于政府信息公开工作年度报告有关事项的通知》规定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在旗委、政府的正确领导下，坚持以“公开为常态、不公开为例外”，以加强作风建设、提高行政效率为目标，</w:t>
      </w:r>
      <w:r>
        <w:rPr>
          <w:rFonts w:hint="eastAsia" w:ascii="仿宋" w:hAnsi="仿宋" w:eastAsia="仿宋" w:cs="仿宋"/>
          <w:sz w:val="32"/>
          <w:szCs w:val="32"/>
          <w:lang w:val="en-US" w:eastAsia="zh-CN"/>
        </w:rPr>
        <w:t>不断提高公开信息的全面性、时效性和规范性。坚持“公开为常态、不公开为例外”，以加强作风建设、提高行政效率为目标，统筹兼顾，突出重点，加强信息发布，抓好政策解读和回应关切，进一步健全政府信息公开机制和平台建设，全面推进决策公开、执行公开、管理公开、服务公开和结果公开，聚焦人民群众的大小事，切实履行政务公开职责，稳步推进政府信息公开工作，全力保障人民群众的知情权、参与权、表达权、监督权。为全旗经济社会科学发展创造了良好的环</w:t>
      </w:r>
      <w:r>
        <w:rPr>
          <w:rFonts w:hint="eastAsia" w:ascii="仿宋" w:hAnsi="仿宋" w:eastAsia="仿宋" w:cs="仿宋"/>
          <w:sz w:val="32"/>
          <w:szCs w:val="32"/>
          <w:shd w:val="clear" w:color="auto" w:fill="FFFFFF"/>
        </w:rPr>
        <w:t>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主动公开情况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 w:hAnsi="仿宋" w:eastAsia="仿宋" w:cs="仿宋"/>
          <w:i w:val="0"/>
          <w:iCs w:val="0"/>
          <w:caps w:val="0"/>
          <w:color w:val="000000"/>
          <w:spacing w:val="0"/>
          <w:kern w:val="0"/>
          <w:sz w:val="32"/>
          <w:szCs w:val="32"/>
          <w:shd w:val="clear" w:color="auto" w:fill="FFFFFF"/>
          <w:vertAlign w:val="baseline"/>
          <w:lang w:val="en-US" w:eastAsia="zh-CN"/>
        </w:rPr>
      </w:pPr>
      <w:r>
        <w:rPr>
          <w:rFonts w:hint="eastAsia" w:ascii="仿宋" w:hAnsi="仿宋" w:eastAsia="仿宋" w:cs="仿宋"/>
          <w:kern w:val="0"/>
          <w:sz w:val="32"/>
          <w:szCs w:val="32"/>
          <w:lang w:val="en-US" w:eastAsia="zh-CN"/>
        </w:rPr>
        <w:t>2023年通过各类渠道主动公开政府信息共265条，其中微信公众号发布信息225条；</w:t>
      </w:r>
      <w:r>
        <w:rPr>
          <w:rFonts w:hint="eastAsia" w:ascii="仿宋" w:hAnsi="仿宋" w:eastAsia="仿宋" w:cs="仿宋"/>
          <w:kern w:val="0"/>
          <w:sz w:val="32"/>
          <w:szCs w:val="32"/>
        </w:rPr>
        <w:t>乌拉特中旗政府政务公开网站公开信息</w:t>
      </w:r>
      <w:r>
        <w:rPr>
          <w:rFonts w:hint="eastAsia" w:ascii="仿宋" w:hAnsi="仿宋" w:eastAsia="仿宋" w:cs="仿宋"/>
          <w:kern w:val="0"/>
          <w:sz w:val="32"/>
          <w:szCs w:val="32"/>
          <w:lang w:val="en-US" w:eastAsia="zh-CN"/>
        </w:rPr>
        <w:t>40</w:t>
      </w:r>
      <w:r>
        <w:rPr>
          <w:rFonts w:hint="eastAsia" w:ascii="仿宋" w:hAnsi="仿宋" w:eastAsia="仿宋" w:cs="仿宋"/>
          <w:kern w:val="0"/>
          <w:sz w:val="32"/>
          <w:szCs w:val="32"/>
        </w:rPr>
        <w:t>条，转载及发布国家、地方各类政策解读信息</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条</w:t>
      </w:r>
      <w:r>
        <w:rPr>
          <w:rFonts w:hint="eastAsia" w:ascii="仿宋" w:hAnsi="仿宋" w:eastAsia="仿宋" w:cs="仿宋"/>
          <w:kern w:val="0"/>
          <w:sz w:val="32"/>
          <w:szCs w:val="32"/>
          <w:lang w:eastAsia="zh-CN"/>
        </w:rPr>
        <w:t>，公开重点业务信息</w:t>
      </w:r>
      <w:r>
        <w:rPr>
          <w:rFonts w:hint="eastAsia" w:ascii="仿宋" w:hAnsi="仿宋" w:eastAsia="仿宋" w:cs="仿宋"/>
          <w:kern w:val="0"/>
          <w:sz w:val="32"/>
          <w:szCs w:val="32"/>
          <w:lang w:val="en-US" w:eastAsia="zh-CN"/>
        </w:rPr>
        <w:t>37条。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（二）依申请公开情况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我局</w:t>
      </w:r>
      <w:r>
        <w:rPr>
          <w:rFonts w:hint="eastAsia" w:ascii="仿宋" w:hAnsi="仿宋" w:eastAsia="仿宋" w:cs="仿宋"/>
          <w:i w:val="0"/>
          <w:iCs w:val="0"/>
          <w:caps w:val="0"/>
          <w:color w:val="000000"/>
          <w:spacing w:val="0"/>
          <w:sz w:val="32"/>
          <w:szCs w:val="32"/>
          <w:shd w:val="clear" w:color="auto" w:fill="FFFFFF"/>
        </w:rPr>
        <w:t>根据国务院办公厅印发的《政府信息公开信息处理费管理办法》</w:t>
      </w:r>
      <w:r>
        <w:rPr>
          <w:rFonts w:hint="eastAsia" w:ascii="仿宋" w:hAnsi="仿宋" w:eastAsia="仿宋" w:cs="仿宋"/>
          <w:sz w:val="32"/>
          <w:szCs w:val="32"/>
          <w:lang w:val="en-US" w:eastAsia="zh-CN"/>
        </w:rPr>
        <w:t>进一步规范依申请公开，</w:t>
      </w:r>
      <w:r>
        <w:rPr>
          <w:rFonts w:hint="eastAsia" w:ascii="仿宋" w:hAnsi="仿宋" w:eastAsia="仿宋" w:cs="仿宋"/>
          <w:sz w:val="32"/>
          <w:szCs w:val="32"/>
        </w:rPr>
        <w:t>从申请的登记、审核、办理、答复、归档等环节对政府信息公开申请办理工作进行规范。</w:t>
      </w:r>
      <w:r>
        <w:rPr>
          <w:rFonts w:hint="eastAsia" w:ascii="仿宋" w:hAnsi="仿宋" w:eastAsia="仿宋" w:cs="仿宋"/>
          <w:sz w:val="32"/>
          <w:szCs w:val="32"/>
          <w:lang w:val="en-US" w:eastAsia="zh-CN"/>
        </w:rPr>
        <w:t>截止12月底，我局未有依申请公开情况。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（三）政府信息管理情况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我</w:t>
      </w:r>
      <w:r>
        <w:rPr>
          <w:rFonts w:hint="eastAsia" w:ascii="仿宋" w:hAnsi="仿宋" w:eastAsia="仿宋" w:cs="仿宋"/>
          <w:i w:val="0"/>
          <w:iCs w:val="0"/>
          <w:caps w:val="0"/>
          <w:color w:val="000000"/>
          <w:spacing w:val="0"/>
          <w:sz w:val="32"/>
          <w:szCs w:val="32"/>
          <w:shd w:val="clear" w:color="auto" w:fill="FFFFFF"/>
          <w:vertAlign w:val="baseline"/>
          <w:lang w:val="en-US" w:eastAsia="zh-CN"/>
        </w:rPr>
        <w:t>局</w:t>
      </w:r>
      <w:r>
        <w:rPr>
          <w:rFonts w:hint="eastAsia" w:ascii="仿宋" w:hAnsi="仿宋" w:eastAsia="仿宋" w:cs="仿宋"/>
          <w:i w:val="0"/>
          <w:iCs w:val="0"/>
          <w:caps w:val="0"/>
          <w:color w:val="000000"/>
          <w:spacing w:val="0"/>
          <w:sz w:val="32"/>
          <w:szCs w:val="32"/>
          <w:shd w:val="clear" w:color="auto" w:fill="FFFFFF"/>
          <w:vertAlign w:val="baseline"/>
        </w:rPr>
        <w:t>始终注重加强和完善政府信息公开工作的保密措施。严格按照《中华人民共和国保守国家秘密法》，对政府信息公开内容进行审核，确保公开信息不涉密，涉密信息不公开。同时，结合</w:t>
      </w:r>
      <w:r>
        <w:rPr>
          <w:rFonts w:hint="eastAsia" w:ascii="仿宋" w:hAnsi="仿宋" w:eastAsia="仿宋" w:cs="仿宋"/>
          <w:i w:val="0"/>
          <w:iCs w:val="0"/>
          <w:caps w:val="0"/>
          <w:color w:val="000000"/>
          <w:spacing w:val="0"/>
          <w:sz w:val="32"/>
          <w:szCs w:val="32"/>
          <w:shd w:val="clear" w:color="auto" w:fill="FFFFFF"/>
          <w:vertAlign w:val="baseline"/>
          <w:lang w:eastAsia="zh-CN"/>
        </w:rPr>
        <w:t>审计局</w:t>
      </w:r>
      <w:r>
        <w:rPr>
          <w:rFonts w:hint="eastAsia" w:ascii="仿宋" w:hAnsi="仿宋" w:eastAsia="仿宋" w:cs="仿宋"/>
          <w:i w:val="0"/>
          <w:iCs w:val="0"/>
          <w:caps w:val="0"/>
          <w:color w:val="000000"/>
          <w:spacing w:val="0"/>
          <w:sz w:val="32"/>
          <w:szCs w:val="32"/>
          <w:shd w:val="clear" w:color="auto" w:fill="FFFFFF"/>
          <w:vertAlign w:val="baseline"/>
        </w:rPr>
        <w:t>工作实际，建立健全政府信息管理工作机制，明确专人负责信息归集和审核，及时公开相关信息，确保政府信息公开工作的及时性、科学性和准确性。</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（四）政府信息公开平台建设情况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rPr>
          <w:rFonts w:hint="eastAsia" w:ascii="楷体" w:hAnsi="楷体" w:eastAsia="楷体" w:cs="楷体"/>
          <w:b/>
          <w:bCs/>
          <w:kern w:val="2"/>
          <w:sz w:val="32"/>
          <w:szCs w:val="32"/>
          <w:lang w:val="en-US" w:eastAsia="zh-CN" w:bidi="ar-SA"/>
        </w:rPr>
      </w:pPr>
      <w:r>
        <w:rPr>
          <w:rFonts w:hint="eastAsia" w:ascii="仿宋" w:hAnsi="仿宋" w:eastAsia="仿宋" w:cs="仿宋"/>
          <w:i w:val="0"/>
          <w:iCs w:val="0"/>
          <w:caps w:val="0"/>
          <w:color w:val="000000"/>
          <w:spacing w:val="0"/>
          <w:kern w:val="0"/>
          <w:sz w:val="32"/>
          <w:szCs w:val="32"/>
          <w:shd w:val="clear" w:color="auto" w:fill="FFFFFF"/>
          <w:vertAlign w:val="baseline"/>
          <w:lang w:val="en-US" w:eastAsia="zh-CN"/>
        </w:rPr>
        <w:t>我局以</w:t>
      </w:r>
      <w:r>
        <w:rPr>
          <w:rFonts w:hint="eastAsia" w:ascii="仿宋" w:hAnsi="仿宋" w:eastAsia="仿宋" w:cs="仿宋"/>
          <w:sz w:val="32"/>
          <w:szCs w:val="32"/>
          <w:highlight w:val="none"/>
          <w:shd w:val="clear" w:color="auto" w:fill="FFFFFF"/>
          <w:lang w:eastAsia="zh-CN"/>
        </w:rPr>
        <w:t>政务公开</w:t>
      </w:r>
      <w:r>
        <w:rPr>
          <w:rFonts w:hint="eastAsia" w:ascii="仿宋" w:hAnsi="仿宋" w:eastAsia="仿宋" w:cs="仿宋"/>
          <w:sz w:val="32"/>
          <w:szCs w:val="32"/>
          <w:highlight w:val="none"/>
          <w:shd w:val="clear" w:color="auto" w:fill="FFFFFF"/>
        </w:rPr>
        <w:t>网站</w:t>
      </w:r>
      <w:r>
        <w:rPr>
          <w:rFonts w:hint="eastAsia" w:ascii="仿宋" w:hAnsi="仿宋" w:eastAsia="仿宋" w:cs="仿宋"/>
          <w:i w:val="0"/>
          <w:iCs w:val="0"/>
          <w:caps w:val="0"/>
          <w:color w:val="000000"/>
          <w:spacing w:val="0"/>
          <w:kern w:val="0"/>
          <w:sz w:val="32"/>
          <w:szCs w:val="32"/>
          <w:shd w:val="clear" w:color="auto" w:fill="FFFFFF"/>
          <w:vertAlign w:val="baseline"/>
          <w:lang w:val="en-US" w:eastAsia="zh-CN"/>
        </w:rPr>
        <w:t>、微信公众号等宣传平台为依托，及时更新栏目设置，优化信息发布板块，不断拓宽政府信息发布和查阅渠道，提高网站信息容量，使社会各界查阅更加方便。</w:t>
      </w:r>
      <w:r>
        <w:rPr>
          <w:rFonts w:hint="eastAsia" w:ascii="仿宋" w:hAnsi="仿宋" w:eastAsia="仿宋" w:cs="仿宋"/>
          <w:i w:val="0"/>
          <w:iCs w:val="0"/>
          <w:caps w:val="0"/>
          <w:color w:val="000000"/>
          <w:spacing w:val="0"/>
          <w:sz w:val="32"/>
          <w:szCs w:val="32"/>
          <w:shd w:val="clear" w:color="auto" w:fill="FFFFFF"/>
        </w:rPr>
        <w:t>同时充分发挥</w:t>
      </w:r>
      <w:r>
        <w:rPr>
          <w:rFonts w:hint="eastAsia" w:ascii="仿宋_GB2312" w:hAnsi="仿宋_GB2312" w:eastAsia="仿宋_GB2312" w:cs="仿宋_GB2312"/>
          <w:i w:val="0"/>
          <w:iCs w:val="0"/>
          <w:caps w:val="0"/>
          <w:color w:val="auto"/>
          <w:spacing w:val="0"/>
          <w:sz w:val="32"/>
          <w:szCs w:val="32"/>
          <w:shd w:val="clear" w:color="auto" w:fill="FFFFFF"/>
        </w:rPr>
        <w:t>充分发挥</w:t>
      </w:r>
      <w:r>
        <w:rPr>
          <w:rFonts w:hint="eastAsia" w:ascii="仿宋_GB2312" w:hAnsi="仿宋_GB2312" w:eastAsia="仿宋_GB2312" w:cs="仿宋_GB2312"/>
          <w:i w:val="0"/>
          <w:iCs w:val="0"/>
          <w:caps w:val="0"/>
          <w:color w:val="auto"/>
          <w:spacing w:val="0"/>
          <w:sz w:val="32"/>
          <w:szCs w:val="32"/>
          <w:shd w:val="clear" w:color="auto" w:fill="FFFFFF"/>
          <w:lang w:val="en-US" w:eastAsia="zh-CN"/>
        </w:rPr>
        <w:t>三务公开便民服务平台和微信公众号</w:t>
      </w:r>
      <w:r>
        <w:rPr>
          <w:rFonts w:hint="eastAsia" w:ascii="仿宋_GB2312" w:hAnsi="仿宋_GB2312" w:eastAsia="仿宋_GB2312" w:cs="仿宋_GB2312"/>
          <w:i w:val="0"/>
          <w:iCs w:val="0"/>
          <w:caps w:val="0"/>
          <w:color w:val="auto"/>
          <w:spacing w:val="0"/>
          <w:sz w:val="32"/>
          <w:szCs w:val="32"/>
          <w:shd w:val="clear" w:color="auto" w:fill="FFFFFF"/>
        </w:rPr>
        <w:t>作用</w:t>
      </w:r>
      <w:r>
        <w:rPr>
          <w:rFonts w:hint="eastAsia" w:ascii="仿宋" w:hAnsi="仿宋" w:eastAsia="仿宋" w:cs="仿宋"/>
          <w:i w:val="0"/>
          <w:iCs w:val="0"/>
          <w:caps w:val="0"/>
          <w:color w:val="000000"/>
          <w:spacing w:val="0"/>
          <w:sz w:val="32"/>
          <w:szCs w:val="32"/>
          <w:shd w:val="clear" w:color="auto" w:fill="FFFFFF"/>
        </w:rPr>
        <w:t>，在完善网站平台的同时确保信息内容丰富，服务完善周到，更新及时准确，努力满足人民群众对公共信息资源的需求。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（五）监督保障情况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atLeas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lang w:eastAsia="zh-CN"/>
        </w:rPr>
        <w:t>我局将</w:t>
      </w:r>
      <w:r>
        <w:rPr>
          <w:rFonts w:hint="eastAsia" w:ascii="仿宋" w:hAnsi="仿宋" w:eastAsia="仿宋" w:cs="仿宋"/>
          <w:sz w:val="32"/>
          <w:szCs w:val="32"/>
          <w:shd w:val="clear" w:color="auto" w:fill="FFFFFF"/>
        </w:rPr>
        <w:t>政府信息公开工作列入重要议事日程，高度重视政府信息公开工作。</w:t>
      </w:r>
      <w:r>
        <w:rPr>
          <w:rFonts w:hint="eastAsia" w:ascii="仿宋" w:hAnsi="仿宋" w:eastAsia="仿宋" w:cs="仿宋"/>
          <w:i w:val="0"/>
          <w:iCs w:val="0"/>
          <w:caps w:val="0"/>
          <w:color w:val="000000"/>
          <w:spacing w:val="0"/>
          <w:kern w:val="0"/>
          <w:sz w:val="32"/>
          <w:szCs w:val="32"/>
          <w:shd w:val="clear" w:color="auto" w:fill="FFFFFF"/>
          <w:vertAlign w:val="baseline"/>
          <w:lang w:val="en-US" w:eastAsia="zh-CN"/>
        </w:rPr>
        <w:t>2023年</w:t>
      </w:r>
      <w:r>
        <w:rPr>
          <w:rFonts w:hint="eastAsia" w:ascii="仿宋" w:hAnsi="仿宋" w:eastAsia="仿宋" w:cs="仿宋"/>
          <w:sz w:val="32"/>
          <w:szCs w:val="32"/>
          <w:lang w:val="en-US" w:eastAsia="zh-CN"/>
        </w:rPr>
        <w:t>我局配备工作人员，确保平台高效有序运行</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atLeast"/>
        <w:ind w:firstLine="640" w:firstLineChars="200"/>
        <w:jc w:val="both"/>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二、主动公开政府信息情况</w:t>
      </w:r>
    </w:p>
    <w:tbl>
      <w:tblPr>
        <w:tblStyle w:val="5"/>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lang w:eastAsia="zh-CN"/>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0"/>
        <w:gridCol w:w="680"/>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lang w:eastAsia="zh-CN"/>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其他</w:t>
            </w:r>
            <w:r>
              <w:rPr>
                <w:rFonts w:hint="eastAsia" w:ascii="仿宋" w:hAnsi="仿宋" w:eastAsia="仿宋" w:cs="仿宋"/>
                <w:color w:val="000000"/>
                <w:kern w:val="0"/>
                <w:sz w:val="32"/>
                <w:szCs w:val="32"/>
                <w:lang w:val="en-US" w:eastAsia="zh-CN"/>
              </w:rPr>
              <w:br w:type="textWrapping"/>
            </w: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五、存在的主要问题及改进情况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eastAsia="zh-CN"/>
        </w:rPr>
        <w:t>我局政府</w:t>
      </w:r>
      <w:r>
        <w:rPr>
          <w:rFonts w:hint="eastAsia" w:ascii="仿宋" w:hAnsi="仿宋" w:eastAsia="仿宋" w:cs="仿宋"/>
          <w:sz w:val="32"/>
          <w:szCs w:val="32"/>
          <w:shd w:val="clear" w:color="auto" w:fill="FFFFFF"/>
        </w:rPr>
        <w:t>信息公开工作还存在一定的问题。主要表现在：</w:t>
      </w:r>
      <w:r>
        <w:rPr>
          <w:rFonts w:hint="eastAsia" w:ascii="仿宋" w:hAnsi="仿宋" w:eastAsia="仿宋" w:cs="仿宋"/>
          <w:sz w:val="32"/>
          <w:szCs w:val="32"/>
        </w:rPr>
        <w:t>一是政策解读工作仍需进一步加强。</w:t>
      </w:r>
      <w:r>
        <w:rPr>
          <w:rFonts w:hint="eastAsia" w:ascii="仿宋" w:hAnsi="仿宋" w:eastAsia="仿宋" w:cs="仿宋"/>
          <w:sz w:val="32"/>
          <w:szCs w:val="32"/>
          <w:shd w:val="clear" w:color="auto" w:fill="FFFFFF"/>
          <w:lang w:eastAsia="zh-CN"/>
        </w:rPr>
        <w:t>二是</w:t>
      </w:r>
      <w:r>
        <w:rPr>
          <w:rFonts w:hint="eastAsia" w:ascii="仿宋" w:hAnsi="仿宋" w:eastAsia="仿宋" w:cs="仿宋"/>
          <w:sz w:val="32"/>
          <w:szCs w:val="32"/>
          <w:shd w:val="clear" w:color="auto" w:fill="FFFFFF"/>
        </w:rPr>
        <w:t>政府信息公开的实效、内容尚不能满足群众的需求</w:t>
      </w:r>
      <w:r>
        <w:rPr>
          <w:rFonts w:hint="eastAsia" w:ascii="仿宋" w:hAnsi="仿宋" w:eastAsia="仿宋" w:cs="仿宋"/>
          <w:sz w:val="32"/>
          <w:szCs w:val="32"/>
          <w:shd w:val="clear" w:color="auto"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color="auto" w:fill="FFFFFF"/>
          <w:lang w:eastAsia="zh-CN"/>
        </w:rPr>
      </w:pPr>
      <w:r>
        <w:rPr>
          <w:rFonts w:hint="eastAsia" w:ascii="仿宋" w:hAnsi="仿宋" w:eastAsia="仿宋" w:cs="仿宋"/>
          <w:sz w:val="32"/>
          <w:szCs w:val="32"/>
          <w:shd w:val="clear" w:color="auto" w:fill="FFFFFF"/>
        </w:rPr>
        <w:t>202</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年我</w:t>
      </w:r>
      <w:r>
        <w:rPr>
          <w:rFonts w:hint="eastAsia" w:ascii="仿宋" w:hAnsi="仿宋" w:eastAsia="仿宋" w:cs="仿宋"/>
          <w:sz w:val="32"/>
          <w:szCs w:val="32"/>
          <w:shd w:val="clear" w:color="auto" w:fill="FFFFFF"/>
          <w:lang w:eastAsia="zh-CN"/>
        </w:rPr>
        <w:t>局</w:t>
      </w:r>
      <w:r>
        <w:rPr>
          <w:rFonts w:hint="eastAsia" w:ascii="仿宋" w:hAnsi="仿宋" w:eastAsia="仿宋" w:cs="仿宋"/>
          <w:sz w:val="32"/>
          <w:szCs w:val="32"/>
          <w:shd w:val="clear" w:color="auto" w:fill="FFFFFF"/>
        </w:rPr>
        <w:t>将采取以下措施推进工作：一是认真贯彻落实《中华人民共和国政府信息公开条例》，不断强化政府信息公开力度。主动解疑释惑，更加注重对政策背景、出台目的、重要举措等方面的实质性解读，及时准确传递权威信息和政策意图，着力提升解读回应的权威性和针对性</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确保政策性文件“应解读、尽解读”。</w:t>
      </w:r>
      <w:r>
        <w:rPr>
          <w:rFonts w:hint="eastAsia" w:ascii="仿宋" w:hAnsi="仿宋" w:eastAsia="仿宋" w:cs="仿宋"/>
          <w:sz w:val="32"/>
          <w:szCs w:val="32"/>
          <w:shd w:val="clear" w:color="auto" w:fill="FFFFFF"/>
          <w:lang w:eastAsia="zh-CN"/>
        </w:rPr>
        <w:t>二</w:t>
      </w:r>
      <w:r>
        <w:rPr>
          <w:rFonts w:hint="eastAsia" w:ascii="仿宋" w:hAnsi="仿宋" w:eastAsia="仿宋" w:cs="仿宋"/>
          <w:sz w:val="32"/>
          <w:szCs w:val="32"/>
          <w:shd w:val="clear" w:color="auto" w:fill="FFFFFF"/>
        </w:rPr>
        <w:t>是强化舆论宣传。通过宣传栏、网站、微信公众号等各种媒体，强化宣传的力度、广度与深度，积极引导社会公众正确行使知情权</w:t>
      </w:r>
      <w:r>
        <w:rPr>
          <w:rFonts w:hint="eastAsia" w:ascii="仿宋" w:hAnsi="仿宋" w:eastAsia="仿宋" w:cs="仿宋"/>
          <w:sz w:val="32"/>
          <w:szCs w:val="32"/>
          <w:shd w:val="clear" w:color="auto" w:fill="FFFFFF"/>
          <w:lang w:eastAsia="zh-CN"/>
        </w:rPr>
        <w:t>，并</w:t>
      </w:r>
      <w:r>
        <w:rPr>
          <w:rFonts w:hint="eastAsia" w:ascii="仿宋" w:hAnsi="仿宋" w:eastAsia="仿宋" w:cs="仿宋"/>
          <w:sz w:val="32"/>
          <w:szCs w:val="32"/>
          <w:shd w:val="clear" w:color="auto" w:fill="FFFFFF"/>
        </w:rPr>
        <w:t>继续加强政府信息公开载体建设</w:t>
      </w:r>
      <w:r>
        <w:rPr>
          <w:rFonts w:hint="eastAsia" w:ascii="仿宋" w:hAnsi="仿宋" w:eastAsia="仿宋" w:cs="仿宋"/>
          <w:sz w:val="32"/>
          <w:szCs w:val="32"/>
          <w:shd w:val="clear" w:color="auto"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我局根据</w:t>
      </w:r>
      <w:r>
        <w:rPr>
          <w:rFonts w:hint="eastAsia" w:ascii="仿宋" w:hAnsi="仿宋" w:eastAsia="仿宋" w:cs="仿宋"/>
          <w:i w:val="0"/>
          <w:iCs w:val="0"/>
          <w:caps w:val="0"/>
          <w:color w:val="000000"/>
          <w:spacing w:val="0"/>
          <w:sz w:val="32"/>
          <w:szCs w:val="32"/>
          <w:shd w:val="clear" w:color="auto" w:fill="FFFFFF"/>
        </w:rPr>
        <w:t>《政府信息公开信息处理费管理办法》</w:t>
      </w:r>
      <w:r>
        <w:rPr>
          <w:rFonts w:hint="eastAsia" w:ascii="仿宋" w:hAnsi="仿宋" w:eastAsia="仿宋" w:cs="仿宋"/>
          <w:i w:val="0"/>
          <w:iCs w:val="0"/>
          <w:caps w:val="0"/>
          <w:color w:val="000000"/>
          <w:spacing w:val="0"/>
          <w:sz w:val="32"/>
          <w:szCs w:val="32"/>
          <w:shd w:val="clear" w:color="auto" w:fill="FFFFFF"/>
          <w:lang w:val="en-US" w:eastAsia="zh-CN"/>
        </w:rPr>
        <w:t>的规定，本年度未收取任何信息处理费。无其他报告事项。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eastAsia="zh-CN"/>
        </w:rPr>
        <w:t>乌拉特中旗</w:t>
      </w:r>
      <w:r>
        <w:rPr>
          <w:rFonts w:hint="eastAsia" w:ascii="仿宋" w:hAnsi="仿宋" w:eastAsia="仿宋" w:cs="仿宋"/>
          <w:sz w:val="32"/>
          <w:szCs w:val="40"/>
          <w:lang w:val="en-US" w:eastAsia="zh-CN"/>
        </w:rPr>
        <w:t>审计局</w:t>
      </w:r>
    </w:p>
    <w:p>
      <w:pPr>
        <w:pStyle w:val="3"/>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                          2023年1月15日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firstLine="640" w:firstLineChars="200"/>
        <w:jc w:val="both"/>
        <w:rPr>
          <w:rFonts w:hint="eastAsia" w:ascii="仿宋" w:hAnsi="仿宋" w:eastAsia="仿宋" w:cs="仿宋"/>
          <w:i w:val="0"/>
          <w:iCs w:val="0"/>
          <w:caps w:val="0"/>
          <w:color w:val="000000"/>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6"/>
        <w:jc w:val="both"/>
        <w:textAlignment w:val="auto"/>
        <w:rPr>
          <w:rFonts w:hint="eastAsia" w:ascii="仿宋" w:hAnsi="仿宋" w:eastAsia="仿宋" w:cs="仿宋"/>
          <w:i w:val="0"/>
          <w:caps w:val="0"/>
          <w:color w:val="000000"/>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both"/>
        <w:rPr>
          <w:rFonts w:hint="eastAsia" w:ascii="仿宋" w:hAnsi="仿宋" w:eastAsia="仿宋" w:cs="仿宋"/>
          <w:i w:val="0"/>
          <w:iCs w:val="0"/>
          <w:caps w:val="0"/>
          <w:color w:val="333333"/>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A75D8"/>
    <w:multiLevelType w:val="singleLevel"/>
    <w:tmpl w:val="0CCA75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000000"/>
    <w:rsid w:val="03C4545A"/>
    <w:rsid w:val="136628BA"/>
    <w:rsid w:val="14393912"/>
    <w:rsid w:val="4F705CE5"/>
    <w:rsid w:val="596F1178"/>
    <w:rsid w:val="5F271D63"/>
    <w:rsid w:val="66AC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autoRedefine/>
    <w:qFormat/>
    <w:uiPriority w:val="0"/>
  </w:style>
  <w:style w:type="table" w:default="1" w:styleId="5">
    <w:name w:val="Normal Table"/>
    <w:autoRedefine/>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3">
    <w:name w:val="toc 2"/>
    <w:basedOn w:val="1"/>
    <w:next w:val="1"/>
    <w:autoRedefine/>
    <w:qFormat/>
    <w:uiPriority w:val="0"/>
    <w:pPr>
      <w:spacing w:line="306" w:lineRule="auto"/>
      <w:ind w:left="419"/>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3089</Words>
  <Characters>3217</Characters>
  <Paragraphs>410</Paragraphs>
  <TotalTime>1</TotalTime>
  <ScaleCrop>false</ScaleCrop>
  <LinksUpToDate>false</LinksUpToDate>
  <CharactersWithSpaces>3390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演示人</cp:lastModifiedBy>
  <dcterms:modified xsi:type="dcterms:W3CDTF">2024-01-15T09:32:12Z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0452276930704E03ACF49E0C69A69167</vt:lpwstr>
  </property>
</Properties>
</file>