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1760" w:firstLineChars="400"/>
        <w:jc w:val="left"/>
        <w:textAlignment w:val="auto"/>
        <w:rPr>
          <w:rFonts w:hint="eastAsia" w:ascii="方正小标宋简体" w:hAnsi="方正小标宋简体" w:eastAsia="方正小标宋简体" w:cs="方正小标宋简体"/>
          <w:i w:val="0"/>
          <w:caps w:val="0"/>
          <w:color w:val="000000"/>
          <w:spacing w:val="0"/>
          <w:sz w:val="44"/>
          <w:szCs w:val="44"/>
          <w:shd w:val="clear"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1760" w:firstLineChars="400"/>
        <w:jc w:val="left"/>
        <w:textAlignment w:val="auto"/>
        <w:rPr>
          <w:rFonts w:hint="eastAsia" w:ascii="方正小标宋简体" w:hAnsi="方正小标宋简体" w:eastAsia="方正小标宋简体" w:cs="方正小标宋简体"/>
          <w:i w:val="0"/>
          <w:caps w:val="0"/>
          <w:color w:val="000000"/>
          <w:spacing w:val="0"/>
          <w:sz w:val="44"/>
          <w:szCs w:val="44"/>
          <w:shd w:val="clear"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1760" w:firstLineChars="400"/>
        <w:jc w:val="left"/>
        <w:textAlignment w:val="auto"/>
        <w:rPr>
          <w:rFonts w:hint="eastAsia" w:ascii="方正小标宋简体" w:hAnsi="方正小标宋简体" w:eastAsia="方正小标宋简体" w:cs="方正小标宋简体"/>
          <w:i w:val="0"/>
          <w:caps w:val="0"/>
          <w:color w:val="000000"/>
          <w:spacing w:val="0"/>
          <w:sz w:val="44"/>
          <w:szCs w:val="44"/>
          <w:shd w:val="clear"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1760" w:firstLineChars="400"/>
        <w:jc w:val="left"/>
        <w:textAlignment w:val="auto"/>
        <w:rPr>
          <w:rFonts w:hint="eastAsia" w:ascii="方正小标宋简体" w:hAnsi="方正小标宋简体" w:eastAsia="方正小标宋简体" w:cs="方正小标宋简体"/>
          <w:i w:val="0"/>
          <w:caps w:val="0"/>
          <w:color w:val="000000"/>
          <w:spacing w:val="0"/>
          <w:sz w:val="44"/>
          <w:szCs w:val="44"/>
          <w:shd w:val="clear"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1760" w:firstLineChars="400"/>
        <w:jc w:val="left"/>
        <w:textAlignment w:val="auto"/>
        <w:rPr>
          <w:rFonts w:hint="eastAsia" w:ascii="方正小标宋简体" w:hAnsi="方正小标宋简体" w:eastAsia="方正小标宋简体" w:cs="方正小标宋简体"/>
          <w:i w:val="0"/>
          <w:caps w:val="0"/>
          <w:color w:val="000000"/>
          <w:spacing w:val="0"/>
          <w:sz w:val="44"/>
          <w:szCs w:val="44"/>
          <w:shd w:val="clear" w:fill="FFFFFF"/>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caps w:val="0"/>
          <w:color w:val="000000"/>
          <w:spacing w:val="0"/>
          <w:sz w:val="44"/>
          <w:szCs w:val="44"/>
          <w:shd w:val="clear" w:fill="FFFFFF"/>
          <w:lang w:eastAsia="zh-CN"/>
        </w:rPr>
      </w:pPr>
      <w:r>
        <w:rPr>
          <w:rFonts w:hint="eastAsia" w:ascii="方正小标宋简体" w:hAnsi="方正小标宋简体" w:eastAsia="方正小标宋简体" w:cs="方正小标宋简体"/>
          <w:i w:val="0"/>
          <w:caps w:val="0"/>
          <w:color w:val="000000"/>
          <w:spacing w:val="0"/>
          <w:sz w:val="44"/>
          <w:szCs w:val="44"/>
          <w:shd w:val="clear" w:fill="FFFFFF"/>
          <w:lang w:eastAsia="zh-CN"/>
        </w:rPr>
        <w:t>乌拉特中旗统计局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caps w:val="0"/>
          <w:color w:val="000000"/>
          <w:spacing w:val="0"/>
          <w:sz w:val="44"/>
          <w:szCs w:val="44"/>
          <w:shd w:val="clear" w:fill="FFFFFF"/>
        </w:rPr>
      </w:pPr>
      <w:r>
        <w:rPr>
          <w:rFonts w:hint="eastAsia" w:ascii="方正小标宋简体" w:hAnsi="方正小标宋简体" w:eastAsia="方正小标宋简体" w:cs="方正小标宋简体"/>
          <w:i w:val="0"/>
          <w:caps w:val="0"/>
          <w:color w:val="000000"/>
          <w:spacing w:val="0"/>
          <w:sz w:val="44"/>
          <w:szCs w:val="44"/>
          <w:shd w:val="clear" w:fill="FFFFFF"/>
          <w:lang w:val="en-US" w:eastAsia="zh-CN"/>
        </w:rPr>
        <w:t>2023年</w:t>
      </w:r>
      <w:r>
        <w:rPr>
          <w:rFonts w:hint="eastAsia" w:ascii="方正小标宋简体" w:hAnsi="方正小标宋简体" w:eastAsia="方正小标宋简体" w:cs="方正小标宋简体"/>
          <w:i w:val="0"/>
          <w:caps w:val="0"/>
          <w:color w:val="000000"/>
          <w:spacing w:val="0"/>
          <w:sz w:val="44"/>
          <w:szCs w:val="44"/>
          <w:shd w:val="clear" w:fill="FFFFFF"/>
        </w:rPr>
        <w:t>政府信息公开年度报告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000000"/>
          <w:spacing w:val="0"/>
          <w:sz w:val="32"/>
          <w:szCs w:val="32"/>
          <w:shd w:val="clear" w:fill="FFFFFF"/>
        </w:rPr>
        <w:t>本年度报告根据《中华人民共和国政府信息公开条例》（以下简称《条例》）要求，由</w:t>
      </w:r>
      <w:r>
        <w:rPr>
          <w:rFonts w:hint="eastAsia" w:ascii="仿宋_GB2312" w:hAnsi="仿宋_GB2312" w:eastAsia="仿宋_GB2312" w:cs="仿宋_GB2312"/>
          <w:i w:val="0"/>
          <w:caps w:val="0"/>
          <w:color w:val="000000"/>
          <w:spacing w:val="0"/>
          <w:sz w:val="32"/>
          <w:szCs w:val="32"/>
          <w:shd w:val="clear" w:fill="FFFFFF"/>
          <w:lang w:eastAsia="zh-CN"/>
        </w:rPr>
        <w:t>乌拉特中旗</w:t>
      </w:r>
      <w:r>
        <w:rPr>
          <w:rFonts w:hint="eastAsia" w:ascii="仿宋_GB2312" w:hAnsi="仿宋_GB2312" w:eastAsia="仿宋_GB2312" w:cs="仿宋_GB2312"/>
          <w:i w:val="0"/>
          <w:caps w:val="0"/>
          <w:color w:val="000000"/>
          <w:spacing w:val="0"/>
          <w:sz w:val="32"/>
          <w:szCs w:val="32"/>
          <w:shd w:val="clear" w:fill="FFFFFF"/>
        </w:rPr>
        <w:t>统计局</w:t>
      </w:r>
      <w:r>
        <w:rPr>
          <w:rFonts w:hint="eastAsia" w:ascii="仿宋_GB2312" w:hAnsi="微软雅黑" w:eastAsia="仿宋_GB2312" w:cs="仿宋_GB2312"/>
          <w:i w:val="0"/>
          <w:iCs w:val="0"/>
          <w:caps w:val="0"/>
          <w:color w:val="333333"/>
          <w:spacing w:val="0"/>
          <w:kern w:val="0"/>
          <w:sz w:val="32"/>
          <w:szCs w:val="32"/>
          <w:lang w:val="en-US" w:eastAsia="zh-CN" w:bidi="ar"/>
        </w:rPr>
        <w:t>结合统计工作职能职责，</w:t>
      </w:r>
      <w:r>
        <w:rPr>
          <w:rFonts w:hint="eastAsia" w:ascii="仿宋_GB2312" w:hAnsi="仿宋_GB2312" w:eastAsia="仿宋_GB2312" w:cs="仿宋_GB2312"/>
          <w:i w:val="0"/>
          <w:caps w:val="0"/>
          <w:color w:val="000000"/>
          <w:spacing w:val="0"/>
          <w:sz w:val="32"/>
          <w:szCs w:val="32"/>
          <w:shd w:val="clear" w:fill="FFFFFF"/>
        </w:rPr>
        <w:t>围绕202</w:t>
      </w:r>
      <w:r>
        <w:rPr>
          <w:rFonts w:hint="eastAsia" w:ascii="仿宋_GB2312" w:hAnsi="仿宋_GB2312" w:eastAsia="仿宋_GB2312" w:cs="仿宋_GB2312"/>
          <w:i w:val="0"/>
          <w:caps w:val="0"/>
          <w:color w:val="000000"/>
          <w:spacing w:val="0"/>
          <w:sz w:val="32"/>
          <w:szCs w:val="32"/>
          <w:shd w:val="clear" w:fill="FFFFFF"/>
          <w:lang w:val="en-US" w:eastAsia="zh-CN"/>
        </w:rPr>
        <w:t>3</w:t>
      </w:r>
      <w:r>
        <w:rPr>
          <w:rFonts w:hint="eastAsia" w:ascii="仿宋_GB2312" w:hAnsi="仿宋_GB2312" w:eastAsia="仿宋_GB2312" w:cs="仿宋_GB2312"/>
          <w:i w:val="0"/>
          <w:caps w:val="0"/>
          <w:color w:val="000000"/>
          <w:spacing w:val="0"/>
          <w:sz w:val="32"/>
          <w:szCs w:val="32"/>
          <w:shd w:val="clear" w:fill="FFFFFF"/>
        </w:rPr>
        <w:t>年度政府信息公开工作情况编制而成。全文包括政务公开工作总体情况，主动公开政府信息情况，收到和处理政府信息公开申请情况，政府信息公开行政复议、行政诉讼情况，存在的主要问题及改进情况，其他需要报告的事项等六部分。</w:t>
      </w:r>
      <w:r>
        <w:rPr>
          <w:rFonts w:hint="eastAsia" w:ascii="仿宋_GB2312" w:hAnsi="仿宋_GB2312" w:eastAsia="仿宋_GB2312" w:cs="仿宋_GB2312"/>
          <w:i w:val="0"/>
          <w:caps w:val="0"/>
          <w:color w:val="000000"/>
          <w:spacing w:val="0"/>
          <w:sz w:val="32"/>
          <w:szCs w:val="32"/>
          <w:shd w:val="clear" w:fill="FFFFFF"/>
          <w:lang w:eastAsia="zh-CN"/>
        </w:rPr>
        <w:t>其中</w:t>
      </w:r>
      <w:r>
        <w:rPr>
          <w:rFonts w:hint="eastAsia" w:ascii="仿宋_GB2312" w:hAnsi="仿宋_GB2312" w:eastAsia="仿宋_GB2312" w:cs="仿宋_GB2312"/>
          <w:i w:val="0"/>
          <w:caps w:val="0"/>
          <w:color w:val="000000"/>
          <w:spacing w:val="0"/>
          <w:sz w:val="32"/>
          <w:szCs w:val="32"/>
          <w:shd w:val="clear" w:fill="FFFFFF"/>
        </w:rPr>
        <w:t>报告</w:t>
      </w:r>
      <w:r>
        <w:rPr>
          <w:rFonts w:hint="eastAsia" w:ascii="仿宋_GB2312" w:hAnsi="仿宋_GB2312" w:eastAsia="仿宋_GB2312" w:cs="仿宋_GB2312"/>
          <w:i w:val="0"/>
          <w:caps w:val="0"/>
          <w:color w:val="000000"/>
          <w:spacing w:val="0"/>
          <w:sz w:val="32"/>
          <w:szCs w:val="32"/>
          <w:shd w:val="clear" w:fill="FFFFFF"/>
          <w:lang w:eastAsia="zh-CN"/>
        </w:rPr>
        <w:t>所列数据</w:t>
      </w:r>
      <w:r>
        <w:rPr>
          <w:rFonts w:hint="eastAsia" w:ascii="仿宋_GB2312" w:hAnsi="仿宋_GB2312" w:eastAsia="仿宋_GB2312" w:cs="仿宋_GB2312"/>
          <w:i w:val="0"/>
          <w:caps w:val="0"/>
          <w:color w:val="000000"/>
          <w:spacing w:val="0"/>
          <w:sz w:val="32"/>
          <w:szCs w:val="32"/>
          <w:shd w:val="clear" w:fill="FFFFFF"/>
        </w:rPr>
        <w:t>统计期限为20</w:t>
      </w:r>
      <w:r>
        <w:rPr>
          <w:rFonts w:hint="eastAsia" w:ascii="仿宋_GB2312" w:hAnsi="仿宋_GB2312" w:eastAsia="仿宋_GB2312" w:cs="仿宋_GB2312"/>
          <w:i w:val="0"/>
          <w:caps w:val="0"/>
          <w:color w:val="000000"/>
          <w:spacing w:val="0"/>
          <w:sz w:val="32"/>
          <w:szCs w:val="32"/>
          <w:shd w:val="clear" w:fill="FFFFFF"/>
          <w:lang w:val="en-US" w:eastAsia="zh-CN"/>
        </w:rPr>
        <w:t>23</w:t>
      </w:r>
      <w:r>
        <w:rPr>
          <w:rFonts w:hint="eastAsia" w:ascii="仿宋_GB2312" w:hAnsi="仿宋_GB2312" w:eastAsia="仿宋_GB2312" w:cs="仿宋_GB2312"/>
          <w:i w:val="0"/>
          <w:caps w:val="0"/>
          <w:color w:val="000000"/>
          <w:spacing w:val="0"/>
          <w:sz w:val="32"/>
          <w:szCs w:val="32"/>
          <w:shd w:val="clear" w:fill="FFFFFF"/>
        </w:rPr>
        <w:t>年1月1日起至20</w:t>
      </w:r>
      <w:r>
        <w:rPr>
          <w:rFonts w:hint="eastAsia" w:ascii="仿宋_GB2312" w:hAnsi="仿宋_GB2312" w:eastAsia="仿宋_GB2312" w:cs="仿宋_GB2312"/>
          <w:i w:val="0"/>
          <w:caps w:val="0"/>
          <w:color w:val="000000"/>
          <w:spacing w:val="0"/>
          <w:sz w:val="32"/>
          <w:szCs w:val="32"/>
          <w:shd w:val="clear" w:fill="FFFFFF"/>
          <w:lang w:val="en-US" w:eastAsia="zh-CN"/>
        </w:rPr>
        <w:t>23</w:t>
      </w:r>
      <w:r>
        <w:rPr>
          <w:rFonts w:hint="eastAsia" w:ascii="仿宋_GB2312" w:hAnsi="仿宋_GB2312" w:eastAsia="仿宋_GB2312" w:cs="仿宋_GB2312"/>
          <w:i w:val="0"/>
          <w:caps w:val="0"/>
          <w:color w:val="000000"/>
          <w:spacing w:val="0"/>
          <w:sz w:val="32"/>
          <w:szCs w:val="32"/>
          <w:shd w:val="clear" w:fill="FFFFFF"/>
        </w:rPr>
        <w:t>年12月31日止。</w:t>
      </w:r>
      <w:r>
        <w:rPr>
          <w:rFonts w:hint="eastAsia" w:ascii="仿宋_GB2312" w:hAnsi="仿宋_GB2312" w:eastAsia="仿宋_GB2312" w:cs="仿宋_GB2312"/>
          <w:i w:val="0"/>
          <w:caps w:val="0"/>
          <w:color w:val="000000"/>
          <w:spacing w:val="0"/>
          <w:sz w:val="32"/>
          <w:szCs w:val="32"/>
          <w:shd w:val="clear" w:fill="FFFFFF"/>
          <w:lang w:eastAsia="zh-CN"/>
        </w:rPr>
        <w:t>该报告在乌拉特中旗人民政府网站上公布。网址：http://www.wltzq.gov.cn/，</w:t>
      </w:r>
      <w:r>
        <w:rPr>
          <w:rFonts w:hint="eastAsia" w:ascii="仿宋" w:hAnsi="仿宋" w:eastAsia="仿宋" w:cs="仿宋"/>
          <w:b w:val="0"/>
          <w:bCs w:val="0"/>
          <w:i w:val="0"/>
          <w:iCs w:val="0"/>
          <w:caps w:val="0"/>
          <w:color w:val="auto"/>
          <w:spacing w:val="0"/>
          <w:sz w:val="32"/>
          <w:szCs w:val="32"/>
          <w:shd w:val="clear" w:fill="FFFFFF"/>
          <w:lang w:val="en-US" w:eastAsia="zh-CN"/>
        </w:rPr>
        <w:t>如对本年度报告有疑问，请与</w:t>
      </w:r>
      <w:r>
        <w:rPr>
          <w:rFonts w:hint="eastAsia" w:ascii="仿宋_GB2312" w:hAnsi="仿宋_GB2312" w:eastAsia="仿宋_GB2312" w:cs="仿宋_GB2312"/>
          <w:i w:val="0"/>
          <w:caps w:val="0"/>
          <w:color w:val="000000"/>
          <w:spacing w:val="0"/>
          <w:sz w:val="32"/>
          <w:szCs w:val="32"/>
          <w:shd w:val="clear" w:fill="FFFFFF"/>
          <w:lang w:eastAsia="zh-CN"/>
        </w:rPr>
        <w:t>乌拉特中旗统计局</w:t>
      </w:r>
      <w:r>
        <w:rPr>
          <w:rFonts w:hint="eastAsia" w:ascii="仿宋_GB2312" w:hAnsi="仿宋_GB2312" w:eastAsia="仿宋_GB2312" w:cs="仿宋_GB2312"/>
          <w:i w:val="0"/>
          <w:caps w:val="0"/>
          <w:color w:val="000000"/>
          <w:spacing w:val="0"/>
          <w:sz w:val="32"/>
          <w:szCs w:val="32"/>
          <w:shd w:val="clear" w:fill="FFFFFF"/>
          <w:lang w:val="en-US" w:eastAsia="zh-CN"/>
        </w:rPr>
        <w:t>联系（电话：0478-5910277）。</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rPr>
        <w:t>一、总体情况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以来</w:t>
      </w:r>
      <w:r>
        <w:rPr>
          <w:rFonts w:hint="eastAsia" w:ascii="仿宋" w:hAnsi="仿宋" w:eastAsia="仿宋" w:cs="仿宋"/>
          <w:color w:val="auto"/>
          <w:sz w:val="32"/>
          <w:szCs w:val="32"/>
        </w:rPr>
        <w:t>，乌拉特中旗</w:t>
      </w:r>
      <w:r>
        <w:rPr>
          <w:rFonts w:hint="eastAsia" w:ascii="仿宋" w:hAnsi="仿宋" w:eastAsia="仿宋" w:cs="仿宋"/>
          <w:i w:val="0"/>
          <w:caps w:val="0"/>
          <w:color w:val="auto"/>
          <w:spacing w:val="0"/>
          <w:sz w:val="32"/>
          <w:szCs w:val="32"/>
          <w:shd w:val="clear" w:fill="FFFFFF"/>
        </w:rPr>
        <w:t>统计局</w:t>
      </w:r>
      <w:r>
        <w:rPr>
          <w:rFonts w:hint="eastAsia" w:ascii="仿宋" w:hAnsi="仿宋" w:eastAsia="仿宋" w:cs="仿宋"/>
          <w:color w:val="auto"/>
          <w:sz w:val="32"/>
          <w:szCs w:val="32"/>
        </w:rPr>
        <w:t>全面贯彻《国务院办公厅政府信息与政务公开办公室关于政府信息公开工作年度报告有关事项的通知》（国办公开办函〔2019〕60号）规定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严格按照《中华人民共和国政府信息公开条例》,坚持以“公开为常态、不公开为例外”，夯实主动公开工作基础，提升信息公开平台建设水平，加大监督保障力度，扎实做好政府信息公开工作，确保政务信息合法、及时、全面公开，切实做好政府统计信息主动公开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楷体" w:hAnsi="楷体" w:eastAsia="楷体" w:cs="楷体"/>
          <w:b/>
          <w:bCs/>
          <w:i w:val="0"/>
          <w:caps w:val="0"/>
          <w:color w:val="auto"/>
          <w:spacing w:val="0"/>
          <w:sz w:val="32"/>
          <w:szCs w:val="32"/>
          <w:shd w:val="clear" w:fill="FFFFFF"/>
        </w:rPr>
      </w:pPr>
      <w:r>
        <w:rPr>
          <w:rFonts w:hint="eastAsia" w:ascii="楷体" w:hAnsi="楷体" w:eastAsia="楷体" w:cs="楷体"/>
          <w:b/>
          <w:bCs/>
          <w:i w:val="0"/>
          <w:caps w:val="0"/>
          <w:color w:val="auto"/>
          <w:spacing w:val="0"/>
          <w:sz w:val="32"/>
          <w:szCs w:val="32"/>
          <w:shd w:val="clear" w:fill="FFFFFF"/>
        </w:rPr>
        <w:t>（一）主动公开情况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i w:val="0"/>
          <w:caps w:val="0"/>
          <w:color w:val="000000"/>
          <w:spacing w:val="0"/>
          <w:sz w:val="32"/>
          <w:szCs w:val="32"/>
          <w:shd w:val="clear" w:fill="FFFFFF"/>
        </w:rPr>
        <w:t>202</w:t>
      </w:r>
      <w:r>
        <w:rPr>
          <w:rFonts w:hint="eastAsia" w:ascii="仿宋_GB2312" w:hAnsi="仿宋_GB2312" w:eastAsia="仿宋_GB2312" w:cs="仿宋_GB2312"/>
          <w:i w:val="0"/>
          <w:caps w:val="0"/>
          <w:color w:val="000000"/>
          <w:spacing w:val="0"/>
          <w:sz w:val="32"/>
          <w:szCs w:val="32"/>
          <w:shd w:val="clear" w:fill="FFFFFF"/>
          <w:lang w:val="en-US" w:eastAsia="zh-CN"/>
        </w:rPr>
        <w:t>3</w:t>
      </w:r>
      <w:r>
        <w:rPr>
          <w:rFonts w:hint="eastAsia" w:ascii="仿宋_GB2312" w:hAnsi="仿宋_GB2312" w:eastAsia="仿宋_GB2312" w:cs="仿宋_GB2312"/>
          <w:i w:val="0"/>
          <w:caps w:val="0"/>
          <w:color w:val="000000"/>
          <w:spacing w:val="0"/>
          <w:sz w:val="32"/>
          <w:szCs w:val="32"/>
          <w:shd w:val="clear" w:fill="FFFFFF"/>
        </w:rPr>
        <w:t>年</w:t>
      </w:r>
      <w:r>
        <w:rPr>
          <w:rFonts w:hint="eastAsia" w:ascii="仿宋_GB2312" w:hAnsi="仿宋_GB2312" w:eastAsia="仿宋_GB2312" w:cs="仿宋_GB2312"/>
          <w:i w:val="0"/>
          <w:caps w:val="0"/>
          <w:color w:val="000000"/>
          <w:spacing w:val="0"/>
          <w:sz w:val="32"/>
          <w:szCs w:val="32"/>
          <w:shd w:val="clear" w:fill="FFFFFF"/>
          <w:lang w:eastAsia="zh-CN"/>
        </w:rPr>
        <w:t>统计局</w:t>
      </w:r>
      <w:r>
        <w:rPr>
          <w:rFonts w:hint="eastAsia" w:ascii="仿宋_GB2312" w:hAnsi="Times New Roman" w:eastAsia="仿宋_GB2312" w:cs="仿宋_GB2312"/>
          <w:i w:val="0"/>
          <w:iCs w:val="0"/>
          <w:caps w:val="0"/>
          <w:color w:val="444444"/>
          <w:spacing w:val="0"/>
          <w:sz w:val="32"/>
          <w:szCs w:val="32"/>
        </w:rPr>
        <w:t>及时更新维护</w:t>
      </w:r>
      <w:r>
        <w:rPr>
          <w:rFonts w:hint="eastAsia" w:ascii="仿宋_GB2312" w:hAnsi="Times New Roman" w:eastAsia="仿宋_GB2312" w:cs="仿宋_GB2312"/>
          <w:i w:val="0"/>
          <w:iCs w:val="0"/>
          <w:caps w:val="0"/>
          <w:color w:val="444444"/>
          <w:spacing w:val="0"/>
          <w:sz w:val="32"/>
          <w:szCs w:val="32"/>
          <w:lang w:eastAsia="zh-CN"/>
        </w:rPr>
        <w:t>政务公开</w:t>
      </w:r>
      <w:r>
        <w:rPr>
          <w:rFonts w:hint="eastAsia" w:ascii="仿宋_GB2312" w:hAnsi="Times New Roman" w:eastAsia="仿宋_GB2312" w:cs="仿宋_GB2312"/>
          <w:i w:val="0"/>
          <w:iCs w:val="0"/>
          <w:caps w:val="0"/>
          <w:color w:val="444444"/>
          <w:spacing w:val="0"/>
          <w:sz w:val="32"/>
          <w:szCs w:val="32"/>
        </w:rPr>
        <w:t>网站</w:t>
      </w:r>
      <w:r>
        <w:rPr>
          <w:rFonts w:hint="eastAsia" w:ascii="仿宋_GB2312" w:hAnsi="Times New Roman" w:eastAsia="仿宋_GB2312" w:cs="仿宋_GB2312"/>
          <w:i w:val="0"/>
          <w:iCs w:val="0"/>
          <w:caps w:val="0"/>
          <w:color w:val="444444"/>
          <w:spacing w:val="0"/>
          <w:sz w:val="32"/>
          <w:szCs w:val="32"/>
          <w:lang w:eastAsia="zh-CN"/>
        </w:rPr>
        <w:t>的</w:t>
      </w:r>
      <w:r>
        <w:rPr>
          <w:rFonts w:hint="eastAsia" w:ascii="仿宋_GB2312" w:hAnsi="Times New Roman" w:eastAsia="仿宋_GB2312" w:cs="仿宋_GB2312"/>
          <w:i w:val="0"/>
          <w:iCs w:val="0"/>
          <w:caps w:val="0"/>
          <w:color w:val="444444"/>
          <w:spacing w:val="0"/>
          <w:sz w:val="32"/>
          <w:szCs w:val="32"/>
        </w:rPr>
        <w:t>各类公开栏目，梳理权力清单，公开机构职能、</w:t>
      </w:r>
      <w:r>
        <w:rPr>
          <w:rFonts w:hint="eastAsia" w:ascii="仿宋_GB2312" w:hAnsi="Times New Roman" w:eastAsia="仿宋_GB2312" w:cs="仿宋_GB2312"/>
          <w:i w:val="0"/>
          <w:iCs w:val="0"/>
          <w:caps w:val="0"/>
          <w:color w:val="444444"/>
          <w:spacing w:val="0"/>
          <w:sz w:val="32"/>
          <w:szCs w:val="32"/>
          <w:lang w:eastAsia="zh-CN"/>
        </w:rPr>
        <w:t>领导信息、</w:t>
      </w:r>
      <w:r>
        <w:rPr>
          <w:rFonts w:hint="eastAsia" w:ascii="仿宋_GB2312" w:hAnsi="Times New Roman" w:eastAsia="仿宋_GB2312" w:cs="仿宋_GB2312"/>
          <w:i w:val="0"/>
          <w:iCs w:val="0"/>
          <w:caps w:val="0"/>
          <w:color w:val="444444"/>
          <w:spacing w:val="0"/>
          <w:sz w:val="32"/>
          <w:szCs w:val="32"/>
        </w:rPr>
        <w:t>政策解读、数据发布、规章制度等项目，</w:t>
      </w:r>
      <w:r>
        <w:rPr>
          <w:rFonts w:hint="eastAsia" w:ascii="仿宋_GB2312" w:hAnsi="Times New Roman" w:eastAsia="仿宋_GB2312" w:cs="仿宋_GB2312"/>
          <w:i w:val="0"/>
          <w:iCs w:val="0"/>
          <w:caps w:val="0"/>
          <w:color w:val="444444"/>
          <w:spacing w:val="0"/>
          <w:sz w:val="32"/>
          <w:szCs w:val="32"/>
          <w:lang w:eastAsia="zh-CN"/>
        </w:rPr>
        <w:t>全年</w:t>
      </w:r>
      <w:r>
        <w:rPr>
          <w:rFonts w:hint="eastAsia" w:ascii="仿宋_GB2312" w:hAnsi="仿宋_GB2312" w:eastAsia="仿宋_GB2312" w:cs="仿宋_GB2312"/>
          <w:i w:val="0"/>
          <w:caps w:val="0"/>
          <w:color w:val="000000"/>
          <w:spacing w:val="0"/>
          <w:sz w:val="32"/>
          <w:szCs w:val="32"/>
          <w:shd w:val="clear" w:fill="FFFFFF"/>
          <w:lang w:eastAsia="zh-CN"/>
        </w:rPr>
        <w:t>主动公开的政务信息共</w:t>
      </w:r>
      <w:r>
        <w:rPr>
          <w:rFonts w:hint="eastAsia" w:ascii="仿宋_GB2312" w:hAnsi="仿宋_GB2312" w:eastAsia="仿宋_GB2312" w:cs="仿宋_GB2312"/>
          <w:i w:val="0"/>
          <w:caps w:val="0"/>
          <w:color w:val="000000"/>
          <w:spacing w:val="0"/>
          <w:sz w:val="32"/>
          <w:szCs w:val="32"/>
          <w:shd w:val="clear" w:fill="FFFFFF"/>
          <w:lang w:val="en-US" w:eastAsia="zh-CN"/>
        </w:rPr>
        <w:t>129条</w:t>
      </w:r>
      <w:r>
        <w:rPr>
          <w:rFonts w:hint="eastAsia" w:ascii="仿宋_GB2312" w:hAnsi="仿宋_GB2312" w:eastAsia="仿宋_GB2312" w:cs="仿宋_GB2312"/>
          <w:i w:val="0"/>
          <w:caps w:val="0"/>
          <w:color w:val="000000"/>
          <w:spacing w:val="0"/>
          <w:sz w:val="32"/>
          <w:szCs w:val="32"/>
          <w:shd w:val="clear" w:fill="FFFFFF"/>
          <w:lang w:eastAsia="zh-CN"/>
        </w:rPr>
        <w:t>，其中公开国家统计规章、制度、法规</w:t>
      </w:r>
      <w:r>
        <w:rPr>
          <w:rFonts w:hint="eastAsia" w:ascii="仿宋_GB2312" w:hAnsi="仿宋_GB2312" w:eastAsia="仿宋_GB2312" w:cs="仿宋_GB2312"/>
          <w:i w:val="0"/>
          <w:caps w:val="0"/>
          <w:color w:val="000000"/>
          <w:spacing w:val="0"/>
          <w:sz w:val="32"/>
          <w:szCs w:val="32"/>
          <w:shd w:val="clear" w:fill="FFFFFF"/>
          <w:lang w:val="en-US" w:eastAsia="zh-CN"/>
        </w:rPr>
        <w:t>54条，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转载及发布国家、地方各类</w:t>
      </w:r>
      <w:r>
        <w:rPr>
          <w:rFonts w:hint="eastAsia" w:ascii="仿宋_GB2312" w:hAnsi="仿宋_GB2312" w:eastAsia="仿宋_GB2312" w:cs="仿宋_GB2312"/>
          <w:i w:val="0"/>
          <w:caps w:val="0"/>
          <w:color w:val="000000"/>
          <w:spacing w:val="0"/>
          <w:sz w:val="32"/>
          <w:szCs w:val="32"/>
          <w:shd w:val="clear" w:fill="FFFFFF"/>
          <w:lang w:eastAsia="zh-CN"/>
        </w:rPr>
        <w:t>政策解读</w:t>
      </w:r>
      <w:r>
        <w:rPr>
          <w:rFonts w:hint="eastAsia" w:ascii="仿宋_GB2312" w:hAnsi="仿宋_GB2312" w:eastAsia="仿宋_GB2312" w:cs="仿宋_GB2312"/>
          <w:i w:val="0"/>
          <w:caps w:val="0"/>
          <w:color w:val="000000"/>
          <w:spacing w:val="0"/>
          <w:sz w:val="32"/>
          <w:szCs w:val="32"/>
          <w:shd w:val="clear" w:fill="FFFFFF"/>
          <w:lang w:val="en-US" w:eastAsia="zh-CN"/>
        </w:rPr>
        <w:t>2条，各类政务信息63条，统计数据信息10条；</w:t>
      </w:r>
      <w:r>
        <w:rPr>
          <w:rFonts w:hint="eastAsia" w:ascii="仿宋_GB2312" w:hAnsi="Times New Roman" w:eastAsia="仿宋_GB2312" w:cs="仿宋_GB2312"/>
          <w:i w:val="0"/>
          <w:iCs w:val="0"/>
          <w:caps w:val="0"/>
          <w:color w:val="444444"/>
          <w:spacing w:val="0"/>
          <w:sz w:val="32"/>
          <w:szCs w:val="32"/>
        </w:rPr>
        <w:t>编印《统计手册》《统计年鉴》和</w:t>
      </w:r>
      <w:r>
        <w:rPr>
          <w:rFonts w:hint="eastAsia" w:ascii="仿宋_GB2312" w:hAnsi="Times New Roman" w:eastAsia="仿宋_GB2312" w:cs="仿宋_GB2312"/>
          <w:i w:val="0"/>
          <w:iCs w:val="0"/>
          <w:caps w:val="0"/>
          <w:color w:val="444444"/>
          <w:spacing w:val="0"/>
          <w:sz w:val="32"/>
          <w:szCs w:val="32"/>
          <w:lang w:eastAsia="zh-CN"/>
        </w:rPr>
        <w:t>《统计年报》</w:t>
      </w:r>
      <w:r>
        <w:rPr>
          <w:rFonts w:hint="eastAsia" w:ascii="仿宋_GB2312" w:hAnsi="Times New Roman" w:eastAsia="仿宋_GB2312" w:cs="仿宋_GB2312"/>
          <w:i w:val="0"/>
          <w:iCs w:val="0"/>
          <w:caps w:val="0"/>
          <w:color w:val="444444"/>
          <w:spacing w:val="0"/>
          <w:sz w:val="32"/>
          <w:szCs w:val="32"/>
        </w:rPr>
        <w:t>《统计月报》</w:t>
      </w:r>
      <w:r>
        <w:rPr>
          <w:rFonts w:hint="eastAsia" w:ascii="仿宋_GB2312" w:hAnsi="Times New Roman" w:eastAsia="仿宋_GB2312" w:cs="仿宋_GB2312"/>
          <w:i w:val="0"/>
          <w:iCs w:val="0"/>
          <w:caps w:val="0"/>
          <w:color w:val="444444"/>
          <w:spacing w:val="0"/>
          <w:sz w:val="32"/>
          <w:szCs w:val="32"/>
          <w:lang w:eastAsia="zh-CN"/>
        </w:rPr>
        <w:t>《统计快报》共</w:t>
      </w:r>
      <w:r>
        <w:rPr>
          <w:rFonts w:hint="eastAsia" w:ascii="仿宋_GB2312" w:hAnsi="Times New Roman" w:eastAsia="仿宋_GB2312" w:cs="仿宋_GB2312"/>
          <w:i w:val="0"/>
          <w:iCs w:val="0"/>
          <w:caps w:val="0"/>
          <w:color w:val="auto"/>
          <w:spacing w:val="0"/>
          <w:sz w:val="32"/>
          <w:szCs w:val="32"/>
        </w:rPr>
        <w:t>1</w:t>
      </w:r>
      <w:r>
        <w:rPr>
          <w:rFonts w:hint="eastAsia" w:ascii="仿宋_GB2312" w:hAnsi="Times New Roman" w:eastAsia="仿宋_GB2312" w:cs="仿宋_GB2312"/>
          <w:i w:val="0"/>
          <w:iCs w:val="0"/>
          <w:caps w:val="0"/>
          <w:color w:val="auto"/>
          <w:spacing w:val="0"/>
          <w:sz w:val="32"/>
          <w:szCs w:val="32"/>
          <w:lang w:val="en-US" w:eastAsia="zh-CN"/>
        </w:rPr>
        <w:t>9</w:t>
      </w:r>
      <w:r>
        <w:rPr>
          <w:rFonts w:hint="eastAsia" w:ascii="仿宋_GB2312" w:hAnsi="Times New Roman" w:eastAsia="仿宋_GB2312" w:cs="仿宋_GB2312"/>
          <w:i w:val="0"/>
          <w:iCs w:val="0"/>
          <w:caps w:val="0"/>
          <w:color w:val="444444"/>
          <w:spacing w:val="0"/>
          <w:sz w:val="32"/>
          <w:szCs w:val="32"/>
        </w:rPr>
        <w:t>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楷体" w:hAnsi="楷体" w:eastAsia="楷体" w:cs="楷体"/>
          <w:b/>
          <w:bCs/>
          <w:i w:val="0"/>
          <w:caps w:val="0"/>
          <w:color w:val="000000"/>
          <w:spacing w:val="0"/>
          <w:sz w:val="32"/>
          <w:szCs w:val="32"/>
          <w:shd w:val="clear" w:fill="FFFFFF"/>
        </w:rPr>
      </w:pPr>
      <w:r>
        <w:rPr>
          <w:rFonts w:hint="eastAsia" w:ascii="楷体" w:hAnsi="楷体" w:eastAsia="楷体" w:cs="楷体"/>
          <w:b/>
          <w:bCs/>
          <w:i w:val="0"/>
          <w:caps w:val="0"/>
          <w:color w:val="000000"/>
          <w:spacing w:val="0"/>
          <w:sz w:val="32"/>
          <w:szCs w:val="32"/>
          <w:shd w:val="clear" w:fill="FFFFFF"/>
        </w:rPr>
        <w:t>（二）依申请公开情况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我</w:t>
      </w:r>
      <w:r>
        <w:rPr>
          <w:rFonts w:hint="eastAsia" w:ascii="仿宋_GB2312" w:hAnsi="仿宋_GB2312" w:eastAsia="仿宋_GB2312" w:cs="仿宋_GB2312"/>
          <w:i w:val="0"/>
          <w:caps w:val="0"/>
          <w:color w:val="000000"/>
          <w:spacing w:val="0"/>
          <w:sz w:val="32"/>
          <w:szCs w:val="32"/>
          <w:shd w:val="clear" w:fill="FFFFFF"/>
          <w:lang w:eastAsia="zh-CN"/>
        </w:rPr>
        <w:t>局</w:t>
      </w:r>
      <w:r>
        <w:rPr>
          <w:rFonts w:hint="eastAsia" w:ascii="仿宋_GB2312" w:hAnsi="仿宋_GB2312" w:eastAsia="仿宋_GB2312" w:cs="仿宋_GB2312"/>
          <w:i w:val="0"/>
          <w:caps w:val="0"/>
          <w:color w:val="000000"/>
          <w:spacing w:val="0"/>
          <w:sz w:val="32"/>
          <w:szCs w:val="32"/>
          <w:shd w:val="clear" w:fill="FFFFFF"/>
        </w:rPr>
        <w:t>认真做好统计信息依申请公开和信息咨询工作，根据国务院办公厅印发的《政府信息公开信息处理费管理办法》进一步规范依申请公开</w:t>
      </w:r>
      <w:r>
        <w:rPr>
          <w:rFonts w:hint="eastAsia" w:ascii="仿宋_GB2312" w:hAnsi="仿宋_GB2312" w:eastAsia="仿宋_GB2312" w:cs="仿宋_GB2312"/>
          <w:i w:val="0"/>
          <w:caps w:val="0"/>
          <w:color w:val="000000"/>
          <w:spacing w:val="0"/>
          <w:sz w:val="32"/>
          <w:szCs w:val="32"/>
          <w:shd w:val="clear" w:fill="FFFFFF"/>
          <w:lang w:eastAsia="zh-CN"/>
        </w:rPr>
        <w:t>流程</w:t>
      </w:r>
      <w:r>
        <w:rPr>
          <w:rFonts w:hint="eastAsia" w:ascii="仿宋_GB2312" w:hAnsi="仿宋_GB2312" w:eastAsia="仿宋_GB2312" w:cs="仿宋_GB2312"/>
          <w:i w:val="0"/>
          <w:caps w:val="0"/>
          <w:color w:val="000000"/>
          <w:spacing w:val="0"/>
          <w:sz w:val="32"/>
          <w:szCs w:val="32"/>
          <w:shd w:val="clear" w:fill="FFFFFF"/>
        </w:rPr>
        <w:t>。截止</w:t>
      </w:r>
      <w:r>
        <w:rPr>
          <w:rFonts w:hint="eastAsia" w:ascii="仿宋_GB2312" w:hAnsi="仿宋_GB2312" w:eastAsia="仿宋_GB2312" w:cs="仿宋_GB2312"/>
          <w:i w:val="0"/>
          <w:caps w:val="0"/>
          <w:color w:val="000000"/>
          <w:spacing w:val="0"/>
          <w:sz w:val="32"/>
          <w:szCs w:val="32"/>
          <w:shd w:val="clear" w:fill="FFFFFF"/>
          <w:lang w:val="en-US" w:eastAsia="zh-CN"/>
        </w:rPr>
        <w:t>2023年</w:t>
      </w:r>
      <w:r>
        <w:rPr>
          <w:rFonts w:hint="eastAsia" w:ascii="仿宋_GB2312" w:hAnsi="仿宋_GB2312" w:eastAsia="仿宋_GB2312" w:cs="仿宋_GB2312"/>
          <w:i w:val="0"/>
          <w:caps w:val="0"/>
          <w:color w:val="000000"/>
          <w:spacing w:val="0"/>
          <w:sz w:val="32"/>
          <w:szCs w:val="32"/>
          <w:shd w:val="clear" w:fill="FFFFFF"/>
        </w:rPr>
        <w:t>12月底，我</w:t>
      </w:r>
      <w:r>
        <w:rPr>
          <w:rFonts w:hint="eastAsia" w:ascii="仿宋_GB2312" w:hAnsi="仿宋_GB2312" w:eastAsia="仿宋_GB2312" w:cs="仿宋_GB2312"/>
          <w:i w:val="0"/>
          <w:caps w:val="0"/>
          <w:color w:val="000000"/>
          <w:spacing w:val="0"/>
          <w:sz w:val="32"/>
          <w:szCs w:val="32"/>
          <w:shd w:val="clear" w:fill="FFFFFF"/>
          <w:lang w:eastAsia="zh-CN"/>
        </w:rPr>
        <w:t>局未接到</w:t>
      </w:r>
      <w:r>
        <w:rPr>
          <w:rFonts w:hint="eastAsia" w:ascii="仿宋_GB2312" w:hAnsi="仿宋_GB2312" w:eastAsia="仿宋_GB2312" w:cs="仿宋_GB2312"/>
          <w:i w:val="0"/>
          <w:caps w:val="0"/>
          <w:color w:val="000000"/>
          <w:spacing w:val="0"/>
          <w:sz w:val="32"/>
          <w:szCs w:val="32"/>
          <w:shd w:val="clear" w:fill="FFFFFF"/>
        </w:rPr>
        <w:t>依申请公开</w:t>
      </w:r>
      <w:r>
        <w:rPr>
          <w:rFonts w:hint="eastAsia" w:ascii="仿宋_GB2312" w:hAnsi="仿宋_GB2312" w:eastAsia="仿宋_GB2312" w:cs="仿宋_GB2312"/>
          <w:i w:val="0"/>
          <w:caps w:val="0"/>
          <w:color w:val="000000"/>
          <w:spacing w:val="0"/>
          <w:sz w:val="32"/>
          <w:szCs w:val="32"/>
          <w:shd w:val="clear" w:fill="FFFFFF"/>
          <w:lang w:eastAsia="zh-CN"/>
        </w:rPr>
        <w:t>事项，未发生政府信息依申请公开行政复议、行政诉讼等案件。</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楷体" w:hAnsi="楷体" w:eastAsia="楷体" w:cs="楷体"/>
          <w:b/>
          <w:bCs/>
          <w:i w:val="0"/>
          <w:caps w:val="0"/>
          <w:color w:val="000000"/>
          <w:spacing w:val="0"/>
          <w:sz w:val="32"/>
          <w:szCs w:val="32"/>
          <w:shd w:val="clear" w:fill="FFFFFF"/>
        </w:rPr>
      </w:pPr>
      <w:r>
        <w:rPr>
          <w:rFonts w:hint="eastAsia" w:ascii="楷体" w:hAnsi="楷体" w:eastAsia="楷体" w:cs="楷体"/>
          <w:b/>
          <w:bCs/>
          <w:i w:val="0"/>
          <w:caps w:val="0"/>
          <w:color w:val="000000"/>
          <w:spacing w:val="0"/>
          <w:sz w:val="32"/>
          <w:szCs w:val="32"/>
          <w:shd w:val="clear" w:fill="FFFFFF"/>
        </w:rPr>
        <w:t>（三）政府信息管理情况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Times New Roman" w:eastAsia="仿宋_GB2312" w:cs="仿宋_GB2312"/>
          <w:i w:val="0"/>
          <w:iCs w:val="0"/>
          <w:caps w:val="0"/>
          <w:color w:val="auto"/>
          <w:spacing w:val="0"/>
          <w:sz w:val="32"/>
          <w:szCs w:val="32"/>
          <w:lang w:eastAsia="zh-CN"/>
        </w:rPr>
        <w:t>统计局执法监督股负责政务公开日常工作，国民经济综合股负责整理和上报统计数据，各专业按职责要求分工落实政府信息公开各项工作。</w:t>
      </w:r>
      <w:r>
        <w:rPr>
          <w:rFonts w:hint="eastAsia" w:ascii="仿宋_GB2312" w:hAnsi="Times New Roman" w:eastAsia="仿宋_GB2312" w:cs="仿宋_GB2312"/>
          <w:i w:val="0"/>
          <w:iCs w:val="0"/>
          <w:caps w:val="0"/>
          <w:color w:val="auto"/>
          <w:spacing w:val="0"/>
          <w:sz w:val="32"/>
          <w:szCs w:val="32"/>
        </w:rPr>
        <w:t>202</w:t>
      </w:r>
      <w:r>
        <w:rPr>
          <w:rFonts w:hint="eastAsia" w:ascii="仿宋_GB2312" w:hAnsi="Times New Roman" w:eastAsia="仿宋_GB2312" w:cs="仿宋_GB2312"/>
          <w:i w:val="0"/>
          <w:iCs w:val="0"/>
          <w:caps w:val="0"/>
          <w:color w:val="auto"/>
          <w:spacing w:val="0"/>
          <w:sz w:val="32"/>
          <w:szCs w:val="32"/>
          <w:lang w:val="en-US" w:eastAsia="zh-CN"/>
        </w:rPr>
        <w:t>3</w:t>
      </w:r>
      <w:r>
        <w:rPr>
          <w:rFonts w:hint="eastAsia" w:ascii="仿宋_GB2312" w:hAnsi="Times New Roman" w:eastAsia="仿宋_GB2312" w:cs="仿宋_GB2312"/>
          <w:i w:val="0"/>
          <w:iCs w:val="0"/>
          <w:caps w:val="0"/>
          <w:color w:val="auto"/>
          <w:spacing w:val="0"/>
          <w:sz w:val="32"/>
          <w:szCs w:val="32"/>
        </w:rPr>
        <w:t>年</w:t>
      </w:r>
      <w:r>
        <w:rPr>
          <w:rFonts w:hint="eastAsia" w:ascii="仿宋_GB2312" w:hAnsi="Times New Roman" w:eastAsia="仿宋_GB2312" w:cs="仿宋_GB2312"/>
          <w:i w:val="0"/>
          <w:iCs w:val="0"/>
          <w:caps w:val="0"/>
          <w:color w:val="auto"/>
          <w:spacing w:val="0"/>
          <w:sz w:val="32"/>
          <w:szCs w:val="32"/>
          <w:lang w:eastAsia="zh-CN"/>
        </w:rPr>
        <w:t>我局</w:t>
      </w:r>
      <w:r>
        <w:rPr>
          <w:rFonts w:hint="eastAsia" w:ascii="仿宋_GB2312" w:hAnsi="Times New Roman" w:eastAsia="仿宋_GB2312" w:cs="仿宋_GB2312"/>
          <w:i w:val="0"/>
          <w:iCs w:val="0"/>
          <w:caps w:val="0"/>
          <w:color w:val="auto"/>
          <w:spacing w:val="0"/>
          <w:sz w:val="32"/>
          <w:szCs w:val="32"/>
        </w:rPr>
        <w:t>未制定规范性文件</w:t>
      </w:r>
      <w:r>
        <w:rPr>
          <w:rFonts w:hint="eastAsia" w:ascii="仿宋_GB2312" w:hAnsi="Times New Roman" w:eastAsia="仿宋_GB2312" w:cs="仿宋_GB2312"/>
          <w:i w:val="0"/>
          <w:iCs w:val="0"/>
          <w:caps w:val="0"/>
          <w:color w:val="auto"/>
          <w:spacing w:val="0"/>
          <w:sz w:val="32"/>
          <w:szCs w:val="32"/>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楷体" w:hAnsi="楷体" w:eastAsia="楷体" w:cs="楷体"/>
          <w:b/>
          <w:bCs/>
          <w:i w:val="0"/>
          <w:caps w:val="0"/>
          <w:color w:val="auto"/>
          <w:spacing w:val="0"/>
          <w:sz w:val="32"/>
          <w:szCs w:val="32"/>
          <w:shd w:val="clear" w:fill="FFFFFF"/>
        </w:rPr>
      </w:pPr>
      <w:r>
        <w:rPr>
          <w:rFonts w:hint="eastAsia" w:ascii="楷体" w:hAnsi="楷体" w:eastAsia="楷体" w:cs="楷体"/>
          <w:b/>
          <w:bCs/>
          <w:i w:val="0"/>
          <w:caps w:val="0"/>
          <w:color w:val="auto"/>
          <w:spacing w:val="0"/>
          <w:sz w:val="32"/>
          <w:szCs w:val="32"/>
          <w:shd w:val="clear" w:fill="FFFFFF"/>
        </w:rPr>
        <w:t>（四）平台建设情况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方正仿宋_GB2312" w:hAnsi="方正仿宋_GB2312" w:eastAsia="方正仿宋_GB2312" w:cs="方正仿宋_GB2312"/>
          <w:sz w:val="32"/>
          <w:szCs w:val="32"/>
        </w:rPr>
        <w:t>我局以政府网站、政务公开网站等宣传平台为依托，及时更新栏目设置，优化信息发布板块，不断拓宽政府信息发布和查阅渠道，提高网站信息容量，使社会各界查阅更加方便。</w:t>
      </w:r>
      <w:r>
        <w:rPr>
          <w:rFonts w:hint="eastAsia" w:ascii="方正仿宋_GB2312" w:hAnsi="方正仿宋_GB2312" w:eastAsia="方正仿宋_GB2312" w:cs="方正仿宋_GB2312"/>
          <w:sz w:val="32"/>
          <w:szCs w:val="32"/>
          <w:lang w:eastAsia="zh-CN"/>
        </w:rPr>
        <w:t>同时，</w:t>
      </w:r>
      <w:r>
        <w:rPr>
          <w:rFonts w:hint="eastAsia" w:ascii="仿宋_GB2312" w:hAnsi="Times New Roman" w:eastAsia="仿宋_GB2312" w:cs="仿宋_GB2312"/>
          <w:i w:val="0"/>
          <w:iCs w:val="0"/>
          <w:caps w:val="0"/>
          <w:color w:val="444444"/>
          <w:spacing w:val="0"/>
          <w:sz w:val="32"/>
          <w:szCs w:val="32"/>
        </w:rPr>
        <w:t>主要使用“</w:t>
      </w:r>
      <w:r>
        <w:rPr>
          <w:rFonts w:hint="eastAsia" w:ascii="仿宋_GB2312" w:hAnsi="Times New Roman" w:eastAsia="仿宋_GB2312" w:cs="仿宋_GB2312"/>
          <w:i w:val="0"/>
          <w:iCs w:val="0"/>
          <w:caps w:val="0"/>
          <w:color w:val="444444"/>
          <w:spacing w:val="0"/>
          <w:sz w:val="32"/>
          <w:szCs w:val="32"/>
          <w:lang w:eastAsia="zh-CN"/>
        </w:rPr>
        <w:t>乌拉特中旗</w:t>
      </w:r>
      <w:r>
        <w:rPr>
          <w:rFonts w:hint="eastAsia" w:ascii="仿宋_GB2312" w:hAnsi="Times New Roman" w:eastAsia="仿宋_GB2312" w:cs="仿宋_GB2312"/>
          <w:i w:val="0"/>
          <w:iCs w:val="0"/>
          <w:caps w:val="0"/>
          <w:color w:val="444444"/>
          <w:spacing w:val="0"/>
          <w:sz w:val="32"/>
          <w:szCs w:val="32"/>
        </w:rPr>
        <w:t>统计微讯”</w:t>
      </w:r>
      <w:r>
        <w:rPr>
          <w:rFonts w:hint="eastAsia" w:ascii="仿宋_GB2312" w:hAnsi="Times New Roman" w:eastAsia="仿宋_GB2312" w:cs="仿宋_GB2312"/>
          <w:i w:val="0"/>
          <w:iCs w:val="0"/>
          <w:caps w:val="0"/>
          <w:color w:val="444444"/>
          <w:spacing w:val="0"/>
          <w:sz w:val="32"/>
          <w:szCs w:val="32"/>
          <w:lang w:eastAsia="zh-CN"/>
        </w:rPr>
        <w:t>平台</w:t>
      </w:r>
      <w:r>
        <w:rPr>
          <w:rFonts w:hint="eastAsia" w:ascii="仿宋_GB2312" w:hAnsi="Times New Roman" w:eastAsia="仿宋_GB2312" w:cs="仿宋_GB2312"/>
          <w:i w:val="0"/>
          <w:iCs w:val="0"/>
          <w:caps w:val="0"/>
          <w:color w:val="444444"/>
          <w:spacing w:val="0"/>
          <w:sz w:val="32"/>
          <w:szCs w:val="32"/>
        </w:rPr>
        <w:t>，</w:t>
      </w:r>
      <w:r>
        <w:rPr>
          <w:rFonts w:hint="eastAsia" w:ascii="仿宋_GB2312" w:hAnsi="Times New Roman" w:eastAsia="仿宋_GB2312" w:cs="仿宋_GB2312"/>
          <w:i w:val="0"/>
          <w:iCs w:val="0"/>
          <w:caps w:val="0"/>
          <w:color w:val="444444"/>
          <w:spacing w:val="0"/>
          <w:sz w:val="32"/>
          <w:szCs w:val="32"/>
          <w:lang w:eastAsia="zh-CN"/>
        </w:rPr>
        <w:t>发布</w:t>
      </w:r>
      <w:r>
        <w:rPr>
          <w:rFonts w:hint="eastAsia" w:ascii="仿宋_GB2312" w:hAnsi="Times New Roman" w:eastAsia="仿宋_GB2312" w:cs="仿宋_GB2312"/>
          <w:i w:val="0"/>
          <w:iCs w:val="0"/>
          <w:caps w:val="0"/>
          <w:color w:val="444444"/>
          <w:spacing w:val="0"/>
          <w:sz w:val="32"/>
          <w:szCs w:val="32"/>
        </w:rPr>
        <w:t>政务动态、经济解读、党建知识、法治宣传等</w:t>
      </w:r>
      <w:r>
        <w:rPr>
          <w:rFonts w:hint="eastAsia" w:ascii="仿宋_GB2312" w:hAnsi="Times New Roman" w:eastAsia="仿宋_GB2312" w:cs="仿宋_GB2312"/>
          <w:i w:val="0"/>
          <w:iCs w:val="0"/>
          <w:caps w:val="0"/>
          <w:color w:val="444444"/>
          <w:spacing w:val="0"/>
          <w:sz w:val="32"/>
          <w:szCs w:val="32"/>
          <w:lang w:eastAsia="zh-CN"/>
        </w:rPr>
        <w:t>信息</w:t>
      </w:r>
      <w:r>
        <w:rPr>
          <w:rFonts w:hint="eastAsia" w:ascii="仿宋_GB2312" w:hAnsi="Times New Roman" w:eastAsia="仿宋_GB2312" w:cs="仿宋_GB2312"/>
          <w:i w:val="0"/>
          <w:iCs w:val="0"/>
          <w:caps w:val="0"/>
          <w:color w:val="444444"/>
          <w:spacing w:val="0"/>
          <w:sz w:val="32"/>
          <w:szCs w:val="32"/>
        </w:rPr>
        <w:t>，</w:t>
      </w:r>
      <w:r>
        <w:rPr>
          <w:rFonts w:hint="eastAsia" w:ascii="仿宋_GB2312" w:hAnsi="Times New Roman" w:eastAsia="仿宋_GB2312" w:cs="仿宋_GB2312"/>
          <w:i w:val="0"/>
          <w:iCs w:val="0"/>
          <w:caps w:val="0"/>
          <w:color w:val="auto"/>
          <w:spacing w:val="0"/>
          <w:sz w:val="32"/>
          <w:szCs w:val="32"/>
        </w:rPr>
        <w:t>平台全年发布文章</w:t>
      </w:r>
      <w:r>
        <w:rPr>
          <w:rFonts w:hint="eastAsia" w:ascii="仿宋_GB2312" w:hAnsi="Times New Roman" w:eastAsia="仿宋_GB2312" w:cs="仿宋_GB2312"/>
          <w:i w:val="0"/>
          <w:iCs w:val="0"/>
          <w:caps w:val="0"/>
          <w:color w:val="auto"/>
          <w:spacing w:val="0"/>
          <w:sz w:val="32"/>
          <w:szCs w:val="32"/>
          <w:lang w:val="en-US" w:eastAsia="zh-CN"/>
        </w:rPr>
        <w:t>295</w:t>
      </w:r>
      <w:r>
        <w:rPr>
          <w:rFonts w:hint="eastAsia" w:ascii="仿宋_GB2312" w:hAnsi="Times New Roman" w:eastAsia="仿宋_GB2312" w:cs="仿宋_GB2312"/>
          <w:i w:val="0"/>
          <w:iCs w:val="0"/>
          <w:caps w:val="0"/>
          <w:color w:val="auto"/>
          <w:spacing w:val="0"/>
          <w:sz w:val="32"/>
          <w:szCs w:val="32"/>
        </w:rPr>
        <w:t>篇，</w:t>
      </w:r>
      <w:r>
        <w:rPr>
          <w:rFonts w:hint="eastAsia" w:ascii="仿宋_GB2312" w:hAnsi="仿宋_GB2312" w:eastAsia="仿宋_GB2312" w:cs="仿宋_GB2312"/>
          <w:i w:val="0"/>
          <w:caps w:val="0"/>
          <w:color w:val="000000"/>
          <w:spacing w:val="0"/>
          <w:sz w:val="32"/>
          <w:szCs w:val="32"/>
          <w:shd w:val="clear" w:fill="FFFFFF"/>
          <w:lang w:val="en-US" w:eastAsia="zh-CN"/>
        </w:rPr>
        <w:t>宣传小视频2条。</w:t>
      </w:r>
      <w:bookmarkStart w:id="0" w:name="_GoBack"/>
      <w:bookmarkEnd w:id="0"/>
    </w:p>
    <w:p>
      <w:pPr>
        <w:keepNext w:val="0"/>
        <w:keepLines w:val="0"/>
        <w:pageBreakBefore w:val="0"/>
        <w:widowControl w:val="0"/>
        <w:numPr>
          <w:ilvl w:val="0"/>
          <w:numId w:val="1"/>
        </w:numPr>
        <w:kinsoku/>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i w:val="0"/>
          <w:caps w:val="0"/>
          <w:color w:val="auto"/>
          <w:spacing w:val="0"/>
          <w:sz w:val="32"/>
          <w:szCs w:val="32"/>
          <w:shd w:val="clear" w:fill="FFFFFF"/>
        </w:rPr>
      </w:pPr>
      <w:r>
        <w:rPr>
          <w:rFonts w:hint="eastAsia" w:ascii="楷体" w:hAnsi="楷体" w:eastAsia="楷体" w:cs="楷体"/>
          <w:b/>
          <w:bCs/>
          <w:i w:val="0"/>
          <w:caps w:val="0"/>
          <w:color w:val="auto"/>
          <w:spacing w:val="0"/>
          <w:sz w:val="32"/>
          <w:szCs w:val="32"/>
          <w:shd w:val="clear" w:fill="FFFFFF"/>
        </w:rPr>
        <w:t>监督保障情况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Times New Roman" w:hAnsi="Times New Roman" w:cs="Times New Roman"/>
          <w:color w:val="444444"/>
          <w:sz w:val="21"/>
          <w:szCs w:val="21"/>
        </w:rPr>
      </w:pPr>
      <w:r>
        <w:rPr>
          <w:rFonts w:hint="eastAsia" w:ascii="仿宋_GB2312" w:hAnsi="Times New Roman" w:eastAsia="仿宋_GB2312" w:cs="仿宋_GB2312"/>
          <w:i w:val="0"/>
          <w:iCs w:val="0"/>
          <w:caps w:val="0"/>
          <w:color w:val="444444"/>
          <w:spacing w:val="0"/>
          <w:kern w:val="0"/>
          <w:sz w:val="32"/>
          <w:szCs w:val="32"/>
          <w:lang w:val="en-US" w:eastAsia="zh-CN" w:bidi="ar"/>
        </w:rPr>
        <w:t>我局按照推进政府信息公开的总体要求和工作部署，强化“一把手”亲自抓，专人负责信息公开工作，明确工作职责，细化工作内容，增强政府信息公开工作的责任感、自觉性，促进政府信息公开工作的制度化、规范化，确保政府信息公开工作流程科学、运作高效，方便公众咨询查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Times New Roman" w:hAnsi="Times New Roman" w:cs="Times New Roman"/>
          <w:color w:val="444444"/>
          <w:sz w:val="21"/>
          <w:szCs w:val="21"/>
        </w:rPr>
      </w:pPr>
      <w:r>
        <w:rPr>
          <w:rFonts w:hint="eastAsia" w:ascii="仿宋_GB2312" w:hAnsi="Times New Roman" w:eastAsia="仿宋_GB2312" w:cs="仿宋_GB2312"/>
          <w:i w:val="0"/>
          <w:iCs w:val="0"/>
          <w:caps w:val="0"/>
          <w:color w:val="444444"/>
          <w:spacing w:val="0"/>
          <w:kern w:val="0"/>
          <w:sz w:val="32"/>
          <w:szCs w:val="32"/>
          <w:lang w:val="en-US" w:eastAsia="zh-CN" w:bidi="ar"/>
        </w:rPr>
        <w:t>局政务公开工作领导小组适时召开专题会议，学习上级有关推进政务公开工作文件精神，安排部署、研究推进政务公开重点工作，明确公开内容、责任人和完成时限。</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lang w:eastAsia="zh-CN"/>
        </w:rPr>
        <w:t>二</w:t>
      </w:r>
      <w:r>
        <w:rPr>
          <w:rFonts w:hint="eastAsia" w:ascii="黑体" w:hAnsi="黑体" w:eastAsia="黑体" w:cs="黑体"/>
          <w:i w:val="0"/>
          <w:caps w:val="0"/>
          <w:color w:val="auto"/>
          <w:spacing w:val="0"/>
          <w:sz w:val="32"/>
          <w:szCs w:val="32"/>
          <w:shd w:val="clear" w:fill="FFFFFF"/>
        </w:rPr>
        <w:t>、主动公开政府信息情况</w:t>
      </w:r>
    </w:p>
    <w:tbl>
      <w:tblPr>
        <w:tblStyle w:val="6"/>
        <w:tblpPr w:leftFromText="180" w:rightFromText="180" w:vertAnchor="text" w:horzAnchor="page" w:tblpX="1218" w:tblpY="52"/>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0</w:t>
            </w:r>
          </w:p>
        </w:tc>
      </w:tr>
    </w:tbl>
    <w:p>
      <w:pPr>
        <w:keepNext w:val="0"/>
        <w:keepLines w:val="0"/>
        <w:widowControl/>
        <w:suppressLineNumbers w:val="0"/>
        <w:jc w:val="left"/>
      </w:pPr>
    </w:p>
    <w:p>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1074"/>
        <w:gridCol w:w="3144"/>
        <w:gridCol w:w="680"/>
        <w:gridCol w:w="680"/>
        <w:gridCol w:w="680"/>
        <w:gridCol w:w="680"/>
        <w:gridCol w:w="680"/>
        <w:gridCol w:w="680"/>
        <w:gridCol w:w="6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商业</w:t>
            </w:r>
          </w:p>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科研</w:t>
            </w:r>
          </w:p>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（二）部分公开（区分处理的，只计这一情形，不计其他情形）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iCs w:val="0"/>
          <w:caps w:val="0"/>
          <w:color w:val="333333"/>
          <w:spacing w:val="0"/>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tbl>
      <w:tblPr>
        <w:tblStyle w:val="6"/>
        <w:tblW w:w="933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1"/>
        <w:gridCol w:w="621"/>
        <w:gridCol w:w="621"/>
        <w:gridCol w:w="621"/>
        <w:gridCol w:w="625"/>
        <w:gridCol w:w="621"/>
        <w:gridCol w:w="621"/>
        <w:gridCol w:w="622"/>
        <w:gridCol w:w="622"/>
        <w:gridCol w:w="626"/>
        <w:gridCol w:w="623"/>
        <w:gridCol w:w="623"/>
        <w:gridCol w:w="623"/>
        <w:gridCol w:w="623"/>
        <w:gridCol w:w="6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109"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行政复议</w:t>
            </w:r>
          </w:p>
        </w:tc>
        <w:tc>
          <w:tcPr>
            <w:tcW w:w="6230"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2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结果维持</w:t>
            </w:r>
          </w:p>
        </w:tc>
        <w:tc>
          <w:tcPr>
            <w:tcW w:w="62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结果</w:t>
            </w:r>
          </w:p>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纠正</w:t>
            </w:r>
          </w:p>
        </w:tc>
        <w:tc>
          <w:tcPr>
            <w:tcW w:w="621"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w:t>
            </w:r>
          </w:p>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结果</w:t>
            </w:r>
          </w:p>
        </w:tc>
        <w:tc>
          <w:tcPr>
            <w:tcW w:w="621"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尚未</w:t>
            </w:r>
          </w:p>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审结</w:t>
            </w:r>
          </w:p>
        </w:tc>
        <w:tc>
          <w:tcPr>
            <w:tcW w:w="625"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总计</w:t>
            </w:r>
          </w:p>
        </w:tc>
        <w:tc>
          <w:tcPr>
            <w:tcW w:w="311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未经复议直接起诉</w:t>
            </w:r>
          </w:p>
        </w:tc>
        <w:tc>
          <w:tcPr>
            <w:tcW w:w="311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2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2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21"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21"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25"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结果</w:t>
            </w:r>
          </w:p>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维持</w:t>
            </w:r>
          </w:p>
        </w:tc>
        <w:tc>
          <w:tcPr>
            <w:tcW w:w="6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结果</w:t>
            </w:r>
          </w:p>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纠正</w:t>
            </w:r>
          </w:p>
        </w:tc>
        <w:tc>
          <w:tcPr>
            <w:tcW w:w="6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w:t>
            </w:r>
          </w:p>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结果</w:t>
            </w:r>
          </w:p>
        </w:tc>
        <w:tc>
          <w:tcPr>
            <w:tcW w:w="6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尚未</w:t>
            </w:r>
          </w:p>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审结</w:t>
            </w:r>
          </w:p>
        </w:tc>
        <w:tc>
          <w:tcPr>
            <w:tcW w:w="62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总计</w:t>
            </w:r>
          </w:p>
        </w:tc>
        <w:tc>
          <w:tcPr>
            <w:tcW w:w="6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结果</w:t>
            </w:r>
          </w:p>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维持</w:t>
            </w:r>
          </w:p>
        </w:tc>
        <w:tc>
          <w:tcPr>
            <w:tcW w:w="6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结果</w:t>
            </w:r>
          </w:p>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纠正</w:t>
            </w:r>
          </w:p>
        </w:tc>
        <w:tc>
          <w:tcPr>
            <w:tcW w:w="6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w:t>
            </w:r>
          </w:p>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结果</w:t>
            </w:r>
          </w:p>
        </w:tc>
        <w:tc>
          <w:tcPr>
            <w:tcW w:w="6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尚未</w:t>
            </w:r>
          </w:p>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审结</w:t>
            </w:r>
          </w:p>
        </w:tc>
        <w:tc>
          <w:tcPr>
            <w:tcW w:w="62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2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default" w:ascii="仿宋" w:hAnsi="仿宋" w:eastAsia="仿宋" w:cs="仿宋"/>
                <w:sz w:val="32"/>
                <w:szCs w:val="32"/>
                <w:lang w:val="en-US"/>
              </w:rPr>
            </w:pPr>
            <w:r>
              <w:rPr>
                <w:rFonts w:hint="eastAsia" w:ascii="仿宋" w:hAnsi="仿宋" w:eastAsia="仿宋" w:cs="仿宋"/>
                <w:sz w:val="32"/>
                <w:szCs w:val="32"/>
                <w:lang w:val="en-US" w:eastAsia="zh-CN"/>
              </w:rPr>
              <w:t>0</w:t>
            </w: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2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bl>
    <w:p>
      <w:pPr>
        <w:keepNext w:val="0"/>
        <w:keepLines w:val="0"/>
        <w:widowControl/>
        <w:suppressLineNumbers w:val="0"/>
        <w:jc w:val="left"/>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jc w:val="left"/>
        <w:textAlignment w:val="auto"/>
        <w:rPr>
          <w:rStyle w:val="8"/>
          <w:rFonts w:hint="eastAsia" w:ascii="黑体" w:hAnsi="黑体" w:eastAsia="黑体" w:cs="黑体"/>
          <w:i w:val="0"/>
          <w:caps w:val="0"/>
          <w:color w:val="333333"/>
          <w:spacing w:val="0"/>
          <w:sz w:val="32"/>
          <w:szCs w:val="32"/>
          <w:shd w:val="clear" w:fill="FFFFFF"/>
        </w:rPr>
      </w:pPr>
      <w:r>
        <w:rPr>
          <w:rStyle w:val="8"/>
          <w:rFonts w:hint="eastAsia" w:ascii="黑体" w:hAnsi="黑体" w:eastAsia="黑体" w:cs="黑体"/>
          <w:i w:val="0"/>
          <w:caps w:val="0"/>
          <w:color w:val="333333"/>
          <w:spacing w:val="0"/>
          <w:sz w:val="32"/>
          <w:szCs w:val="32"/>
          <w:shd w:val="clear" w:fill="FFFFFF"/>
        </w:rPr>
        <w:t>五、存在的主要问题及改进情况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default" w:ascii="仿宋_GB2312" w:hAnsi="仿宋_GB2312" w:eastAsia="仿宋_GB2312" w:cs="仿宋_GB2312"/>
          <w:i w:val="0"/>
          <w:caps w:val="0"/>
          <w:color w:val="auto"/>
          <w:spacing w:val="0"/>
          <w:sz w:val="32"/>
          <w:szCs w:val="32"/>
          <w:shd w:val="clear" w:fill="FFFFFF"/>
          <w:lang w:val="en-US" w:eastAsia="zh-CN"/>
        </w:rPr>
      </w:pPr>
      <w:r>
        <w:rPr>
          <w:rFonts w:hint="eastAsia" w:ascii="仿宋" w:hAnsi="仿宋" w:eastAsia="仿宋" w:cs="仿宋"/>
          <w:color w:val="auto"/>
          <w:sz w:val="32"/>
          <w:szCs w:val="32"/>
          <w:shd w:val="clear" w:color="auto" w:fill="FFFFFF"/>
        </w:rPr>
        <w:t>202</w:t>
      </w:r>
      <w:r>
        <w:rPr>
          <w:rFonts w:hint="eastAsia" w:ascii="仿宋" w:hAnsi="仿宋" w:eastAsia="仿宋" w:cs="仿宋"/>
          <w:color w:val="auto"/>
          <w:sz w:val="32"/>
          <w:szCs w:val="32"/>
          <w:shd w:val="clear" w:color="auto" w:fill="FFFFFF"/>
          <w:lang w:val="en-US" w:eastAsia="zh-CN"/>
        </w:rPr>
        <w:t>3</w:t>
      </w:r>
      <w:r>
        <w:rPr>
          <w:rFonts w:hint="eastAsia" w:ascii="仿宋" w:hAnsi="仿宋" w:eastAsia="仿宋" w:cs="仿宋"/>
          <w:color w:val="auto"/>
          <w:sz w:val="32"/>
          <w:szCs w:val="32"/>
          <w:shd w:val="clear" w:color="auto" w:fill="FFFFFF"/>
        </w:rPr>
        <w:t>年，乌拉特中旗</w:t>
      </w:r>
      <w:r>
        <w:rPr>
          <w:rFonts w:hint="eastAsia" w:ascii="仿宋" w:hAnsi="仿宋" w:eastAsia="仿宋" w:cs="仿宋"/>
          <w:color w:val="auto"/>
          <w:sz w:val="32"/>
          <w:szCs w:val="32"/>
          <w:shd w:val="clear" w:color="auto" w:fill="FFFFFF"/>
          <w:lang w:eastAsia="zh-CN"/>
        </w:rPr>
        <w:t>统计局政府</w:t>
      </w:r>
      <w:r>
        <w:rPr>
          <w:rFonts w:hint="eastAsia" w:ascii="仿宋" w:hAnsi="仿宋" w:eastAsia="仿宋" w:cs="仿宋"/>
          <w:color w:val="auto"/>
          <w:sz w:val="32"/>
          <w:szCs w:val="32"/>
          <w:shd w:val="clear" w:color="auto" w:fill="FFFFFF"/>
        </w:rPr>
        <w:t>信息公开工作还存在一定的问题。主要表现在：</w:t>
      </w:r>
      <w:r>
        <w:rPr>
          <w:rFonts w:hint="eastAsia" w:ascii="仿宋" w:hAnsi="仿宋" w:eastAsia="仿宋" w:cs="仿宋"/>
          <w:color w:val="auto"/>
          <w:sz w:val="32"/>
          <w:szCs w:val="32"/>
          <w:shd w:val="clear" w:color="auto" w:fill="FFFFFF"/>
          <w:lang w:eastAsia="zh-CN"/>
        </w:rPr>
        <w:t>一是</w:t>
      </w:r>
      <w:r>
        <w:rPr>
          <w:rFonts w:ascii="仿宋_GB2312" w:hAnsi="宋体" w:eastAsia="仿宋_GB2312" w:cs="仿宋_GB2312"/>
          <w:i w:val="0"/>
          <w:iCs w:val="0"/>
          <w:caps w:val="0"/>
          <w:color w:val="auto"/>
          <w:spacing w:val="0"/>
          <w:sz w:val="32"/>
          <w:szCs w:val="32"/>
          <w:shd w:val="clear" w:fill="FFFFFF"/>
        </w:rPr>
        <w:t>主动公开</w:t>
      </w:r>
      <w:r>
        <w:rPr>
          <w:rFonts w:hint="eastAsia" w:ascii="仿宋_GB2312" w:hAnsi="宋体" w:eastAsia="仿宋_GB2312" w:cs="仿宋_GB2312"/>
          <w:i w:val="0"/>
          <w:iCs w:val="0"/>
          <w:caps w:val="0"/>
          <w:color w:val="auto"/>
          <w:spacing w:val="0"/>
          <w:sz w:val="32"/>
          <w:szCs w:val="32"/>
          <w:shd w:val="clear" w:fill="FFFFFF"/>
        </w:rPr>
        <w:t>信息发布内容不够丰富</w:t>
      </w:r>
      <w:r>
        <w:rPr>
          <w:rFonts w:hint="eastAsia" w:ascii="仿宋_GB2312" w:hAnsi="宋体" w:eastAsia="仿宋_GB2312" w:cs="仿宋_GB2312"/>
          <w:i w:val="0"/>
          <w:iCs w:val="0"/>
          <w:caps w:val="0"/>
          <w:color w:val="auto"/>
          <w:spacing w:val="0"/>
          <w:sz w:val="32"/>
          <w:szCs w:val="32"/>
          <w:shd w:val="clear" w:fill="FFFFFF"/>
          <w:lang w:eastAsia="zh-CN"/>
        </w:rPr>
        <w:t>；二是</w:t>
      </w:r>
      <w:r>
        <w:rPr>
          <w:rFonts w:hint="eastAsia" w:ascii="仿宋_GB2312" w:hAnsi="宋体" w:eastAsia="仿宋_GB2312" w:cs="仿宋_GB2312"/>
          <w:i w:val="0"/>
          <w:iCs w:val="0"/>
          <w:caps w:val="0"/>
          <w:color w:val="auto"/>
          <w:spacing w:val="0"/>
          <w:sz w:val="32"/>
          <w:szCs w:val="32"/>
          <w:shd w:val="clear" w:fill="FFFFFF"/>
        </w:rPr>
        <w:t>部分政策解读形式单一。</w:t>
      </w:r>
      <w:r>
        <w:rPr>
          <w:rFonts w:hint="eastAsia" w:ascii="仿宋_GB2312" w:hAnsi="仿宋_GB2312" w:eastAsia="仿宋_GB2312" w:cs="仿宋_GB2312"/>
          <w:i w:val="0"/>
          <w:caps w:val="0"/>
          <w:color w:val="auto"/>
          <w:spacing w:val="0"/>
          <w:sz w:val="32"/>
          <w:szCs w:val="32"/>
          <w:shd w:val="clear" w:fill="FFFFFF"/>
        </w:rPr>
        <w:t>针对存在的问题，202</w:t>
      </w:r>
      <w:r>
        <w:rPr>
          <w:rFonts w:hint="eastAsia" w:ascii="仿宋_GB2312" w:hAnsi="仿宋_GB2312" w:eastAsia="仿宋_GB2312" w:cs="仿宋_GB2312"/>
          <w:i w:val="0"/>
          <w:caps w:val="0"/>
          <w:color w:val="auto"/>
          <w:spacing w:val="0"/>
          <w:sz w:val="32"/>
          <w:szCs w:val="32"/>
          <w:shd w:val="clear" w:fill="FFFFFF"/>
          <w:lang w:val="en-US" w:eastAsia="zh-CN"/>
        </w:rPr>
        <w:t>4</w:t>
      </w:r>
      <w:r>
        <w:rPr>
          <w:rFonts w:hint="eastAsia" w:ascii="仿宋_GB2312" w:hAnsi="仿宋_GB2312" w:eastAsia="仿宋_GB2312" w:cs="仿宋_GB2312"/>
          <w:i w:val="0"/>
          <w:caps w:val="0"/>
          <w:color w:val="auto"/>
          <w:spacing w:val="0"/>
          <w:sz w:val="32"/>
          <w:szCs w:val="32"/>
          <w:shd w:val="clear" w:fill="FFFFFF"/>
        </w:rPr>
        <w:t>年我</w:t>
      </w:r>
      <w:r>
        <w:rPr>
          <w:rFonts w:hint="eastAsia" w:ascii="仿宋_GB2312" w:hAnsi="仿宋_GB2312" w:eastAsia="仿宋_GB2312" w:cs="仿宋_GB2312"/>
          <w:i w:val="0"/>
          <w:caps w:val="0"/>
          <w:color w:val="auto"/>
          <w:spacing w:val="0"/>
          <w:sz w:val="32"/>
          <w:szCs w:val="32"/>
          <w:shd w:val="clear" w:fill="FFFFFF"/>
          <w:lang w:eastAsia="zh-CN"/>
        </w:rPr>
        <w:t>局</w:t>
      </w:r>
      <w:r>
        <w:rPr>
          <w:rFonts w:hint="eastAsia" w:ascii="仿宋_GB2312" w:hAnsi="仿宋_GB2312" w:eastAsia="仿宋_GB2312" w:cs="仿宋_GB2312"/>
          <w:i w:val="0"/>
          <w:caps w:val="0"/>
          <w:color w:val="auto"/>
          <w:spacing w:val="0"/>
          <w:sz w:val="32"/>
          <w:szCs w:val="32"/>
          <w:shd w:val="clear" w:fill="FFFFFF"/>
        </w:rPr>
        <w:t>将按照政务公开工作领导小组的统一要求，</w:t>
      </w:r>
      <w:r>
        <w:rPr>
          <w:rFonts w:hint="eastAsia" w:ascii="仿宋_GB2312" w:hAnsi="宋体" w:eastAsia="仿宋_GB2312" w:cs="仿宋_GB2312"/>
          <w:i w:val="0"/>
          <w:iCs w:val="0"/>
          <w:caps w:val="0"/>
          <w:color w:val="auto"/>
          <w:spacing w:val="0"/>
          <w:sz w:val="32"/>
          <w:szCs w:val="32"/>
          <w:shd w:val="clear" w:fill="FFFFFF"/>
        </w:rPr>
        <w:t>继续加大对统计相关政策、法律法规、经济运行趋势分析的解读</w:t>
      </w:r>
      <w:r>
        <w:rPr>
          <w:rFonts w:hint="eastAsia" w:ascii="仿宋_GB2312" w:hAnsi="宋体" w:eastAsia="仿宋_GB2312" w:cs="仿宋_GB2312"/>
          <w:i w:val="0"/>
          <w:iCs w:val="0"/>
          <w:caps w:val="0"/>
          <w:color w:val="auto"/>
          <w:spacing w:val="0"/>
          <w:sz w:val="32"/>
          <w:szCs w:val="32"/>
          <w:shd w:val="clear" w:fill="FFFFFF"/>
          <w:lang w:eastAsia="zh-CN"/>
        </w:rPr>
        <w:t>和发布</w:t>
      </w:r>
      <w:r>
        <w:rPr>
          <w:rFonts w:hint="eastAsia" w:ascii="仿宋_GB2312" w:hAnsi="宋体" w:eastAsia="仿宋_GB2312" w:cs="仿宋_GB2312"/>
          <w:i w:val="0"/>
          <w:iCs w:val="0"/>
          <w:caps w:val="0"/>
          <w:color w:val="auto"/>
          <w:spacing w:val="0"/>
          <w:sz w:val="32"/>
          <w:szCs w:val="32"/>
          <w:shd w:val="clear" w:fill="FFFFFF"/>
        </w:rPr>
        <w:t>，在内容上，突出针对性，对政策要点、专业术语以及涉及民生事项进行详细说明。在解读形式上，更多采用图文结合、一图速览等公众喜闻乐见的形式，切实做到深入浅出、通俗易懂。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jc w:val="left"/>
        <w:textAlignment w:val="auto"/>
        <w:rPr>
          <w:rStyle w:val="8"/>
          <w:rFonts w:hint="eastAsia" w:ascii="黑体" w:hAnsi="黑体" w:eastAsia="黑体" w:cs="黑体"/>
          <w:i w:val="0"/>
          <w:caps w:val="0"/>
          <w:color w:val="333333"/>
          <w:spacing w:val="0"/>
          <w:sz w:val="32"/>
          <w:szCs w:val="32"/>
          <w:shd w:val="clear" w:fill="FFFFFF"/>
        </w:rPr>
      </w:pPr>
      <w:r>
        <w:rPr>
          <w:rStyle w:val="8"/>
          <w:rFonts w:hint="eastAsia" w:ascii="黑体" w:hAnsi="黑体" w:eastAsia="黑体" w:cs="黑体"/>
          <w:i w:val="0"/>
          <w:caps w:val="0"/>
          <w:color w:val="333333"/>
          <w:spacing w:val="0"/>
          <w:sz w:val="32"/>
          <w:szCs w:val="32"/>
          <w:shd w:val="clear" w:fill="FFFFFF"/>
        </w:rPr>
        <w:t>六、其他需要报告的事项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我局根据《政府信息公开信息处理费管理办法》的规定，本年度未收取任何信息处理费。暂无其他需要</w:t>
      </w:r>
      <w:r>
        <w:rPr>
          <w:rFonts w:hint="eastAsia" w:ascii="仿宋_GB2312" w:hAnsi="仿宋_GB2312" w:eastAsia="仿宋_GB2312" w:cs="仿宋_GB2312"/>
          <w:i w:val="0"/>
          <w:caps w:val="0"/>
          <w:color w:val="333333"/>
          <w:spacing w:val="0"/>
          <w:sz w:val="32"/>
          <w:szCs w:val="32"/>
          <w:shd w:val="clear" w:fill="FFFFFF"/>
          <w:lang w:eastAsia="zh-CN"/>
        </w:rPr>
        <w:t>报告</w:t>
      </w:r>
      <w:r>
        <w:rPr>
          <w:rFonts w:hint="eastAsia" w:ascii="仿宋_GB2312" w:hAnsi="仿宋_GB2312" w:eastAsia="仿宋_GB2312" w:cs="仿宋_GB2312"/>
          <w:i w:val="0"/>
          <w:caps w:val="0"/>
          <w:color w:val="333333"/>
          <w:spacing w:val="0"/>
          <w:sz w:val="32"/>
          <w:szCs w:val="32"/>
          <w:shd w:val="clear" w:fill="FFFFFF"/>
        </w:rPr>
        <w:t>的事项。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760" w:firstLineChars="180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乌拉特中旗统计局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760" w:firstLineChars="180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lang w:val="en-US" w:eastAsia="zh-CN"/>
        </w:rPr>
        <w:t>2024年1月10日</w:t>
      </w:r>
    </w:p>
    <w:sectPr>
      <w:footerReference r:id="rId3" w:type="default"/>
      <w:pgSz w:w="11906" w:h="16838"/>
      <w:pgMar w:top="1440" w:right="1286" w:bottom="131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326EA5"/>
    <w:multiLevelType w:val="singleLevel"/>
    <w:tmpl w:val="7B326EA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1Njc3YWY2MWYwOWVlOGVhYmE4YzZlY2RmMDIyZjYifQ=="/>
  </w:docVars>
  <w:rsids>
    <w:rsidRoot w:val="003E3D6F"/>
    <w:rsid w:val="003E3D6F"/>
    <w:rsid w:val="08836BD0"/>
    <w:rsid w:val="0D110CD3"/>
    <w:rsid w:val="0F785641"/>
    <w:rsid w:val="1A267607"/>
    <w:rsid w:val="1B895A13"/>
    <w:rsid w:val="24B33E88"/>
    <w:rsid w:val="2FAE2E35"/>
    <w:rsid w:val="2FE839E8"/>
    <w:rsid w:val="30B10E44"/>
    <w:rsid w:val="338A2886"/>
    <w:rsid w:val="341008B2"/>
    <w:rsid w:val="36606E74"/>
    <w:rsid w:val="36FA35D5"/>
    <w:rsid w:val="38C83AC7"/>
    <w:rsid w:val="3C9D2396"/>
    <w:rsid w:val="3EBA6F59"/>
    <w:rsid w:val="41270465"/>
    <w:rsid w:val="412A3AB2"/>
    <w:rsid w:val="4663399C"/>
    <w:rsid w:val="47340C34"/>
    <w:rsid w:val="492626F9"/>
    <w:rsid w:val="4A3B1DFA"/>
    <w:rsid w:val="4A975C8E"/>
    <w:rsid w:val="4B284E0E"/>
    <w:rsid w:val="4D9B4097"/>
    <w:rsid w:val="4FF03C3F"/>
    <w:rsid w:val="500455F8"/>
    <w:rsid w:val="55C43B1B"/>
    <w:rsid w:val="562962F9"/>
    <w:rsid w:val="56B32670"/>
    <w:rsid w:val="59CA1D37"/>
    <w:rsid w:val="59F20F04"/>
    <w:rsid w:val="5AF30F60"/>
    <w:rsid w:val="5D514986"/>
    <w:rsid w:val="65DC4B95"/>
    <w:rsid w:val="680A4FA3"/>
    <w:rsid w:val="680C0E40"/>
    <w:rsid w:val="6CEA491A"/>
    <w:rsid w:val="6F910571"/>
    <w:rsid w:val="76CA6AB5"/>
    <w:rsid w:val="79F00F47"/>
    <w:rsid w:val="7E7E2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autoRedefine/>
    <w:unhideWhenUsed/>
    <w:qFormat/>
    <w:uiPriority w:val="99"/>
    <w:rPr>
      <w:rFonts w:ascii="Calibri" w:hAnsi="Calibri" w:eastAsia="宋体" w:cs="Times New Roman"/>
      <w:szCs w:val="21"/>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2629</Words>
  <Characters>2717</Characters>
  <Lines>0</Lines>
  <Paragraphs>0</Paragraphs>
  <TotalTime>0</TotalTime>
  <ScaleCrop>false</ScaleCrop>
  <LinksUpToDate>false</LinksUpToDate>
  <CharactersWithSpaces>2717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2022-01-05T07:15:00Z</dcterms:created>
  <dc:creator>Аичир</dc:creator>
  <cp:lastModifiedBy>computer</cp:lastModifiedBy>
  <cp:lastPrinted>2022-01-14T07:52:00Z</cp:lastPrinted>
  <dcterms:modified xsi:type="dcterms:W3CDTF">2024-01-15T03:57:21Z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E7B8FA02069B4A269EF931146532A4B1</vt:lpwstr>
  </property>
</Properties>
</file>