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乌拉特中旗乌加河镇</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年政府信息公</w:t>
      </w:r>
      <w:r>
        <w:rPr>
          <w:rFonts w:hint="eastAsia" w:ascii="方正小标宋简体" w:hAnsi="方正小标宋简体" w:eastAsia="方正小标宋简体" w:cs="方正小标宋简体"/>
          <w:sz w:val="44"/>
          <w:szCs w:val="44"/>
          <w:lang w:val="en-US" w:eastAsia="zh-CN"/>
        </w:rPr>
        <w:t>开</w:t>
      </w:r>
      <w:r>
        <w:rPr>
          <w:rFonts w:hint="eastAsia" w:ascii="方正小标宋简体" w:hAnsi="方正小标宋简体" w:eastAsia="方正小标宋简体" w:cs="方正小标宋简体"/>
          <w:sz w:val="44"/>
          <w:szCs w:val="44"/>
        </w:rPr>
        <w:t>工作年度报告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本年度报告根据</w:t>
      </w:r>
      <w:r>
        <w:rPr>
          <w:rFonts w:hint="eastAsia" w:ascii="仿宋_GB2312" w:hAnsi="仿宋_GB2312" w:eastAsia="仿宋_GB2312" w:cs="仿宋_GB2312"/>
          <w:sz w:val="32"/>
          <w:szCs w:val="32"/>
          <w:shd w:val="clear" w:color="auto" w:fill="FFFFFF"/>
        </w:rPr>
        <w:t>根据《中华人民共和国政府信息公开条例》（以下简称《条例》）,《内蒙古自治区政府信息公开工作年度报告制度》和《巴彦淖尔市政府信息公开工作年度报告制度》的</w:t>
      </w:r>
      <w:r>
        <w:rPr>
          <w:rFonts w:hint="eastAsia" w:ascii="仿宋_GB2312" w:hAnsi="仿宋_GB2312" w:eastAsia="仿宋_GB2312" w:cs="仿宋_GB2312"/>
          <w:sz w:val="32"/>
          <w:szCs w:val="32"/>
        </w:rPr>
        <w:t>要求制作。报告内容包括</w:t>
      </w:r>
      <w:r>
        <w:rPr>
          <w:rFonts w:hint="eastAsia" w:ascii="仿宋_GB2312" w:hAnsi="仿宋_GB2312" w:eastAsia="仿宋_GB2312" w:cs="仿宋_GB2312"/>
          <w:sz w:val="32"/>
          <w:szCs w:val="32"/>
          <w:lang w:val="en-US" w:eastAsia="zh-CN"/>
        </w:rPr>
        <w:t>乌拉特中旗乌加河镇人民政府</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年政府信息公开总体情况，主动公开政府信息情况，收到和处理政府信息公开申请情况，政府信息公开行政复议、行政诉讼情况，存在的问题及改进情况，其他需要报告的事项。所列数据统计期限为202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年12月31日。本年度报告电子版</w:t>
      </w:r>
      <w:r>
        <w:rPr>
          <w:rFonts w:hint="eastAsia" w:ascii="仿宋_GB2312" w:hAnsi="仿宋_GB2312" w:eastAsia="仿宋_GB2312" w:cs="仿宋_GB2312"/>
          <w:sz w:val="32"/>
          <w:szCs w:val="32"/>
          <w:lang w:val="en-US" w:eastAsia="zh-CN"/>
        </w:rPr>
        <w:t>将在</w:t>
      </w:r>
      <w:r>
        <w:rPr>
          <w:rFonts w:hint="eastAsia" w:ascii="仿宋_GB2312" w:hAnsi="仿宋_GB2312" w:eastAsia="仿宋_GB2312" w:cs="仿宋_GB2312"/>
          <w:sz w:val="32"/>
          <w:szCs w:val="32"/>
          <w:shd w:val="clear" w:color="auto" w:fill="FFFFFF"/>
          <w:lang w:val="en-US" w:eastAsia="zh-CN"/>
        </w:rPr>
        <w:t>乌拉特中旗政府网</w:t>
      </w:r>
      <w:r>
        <w:rPr>
          <w:rFonts w:hint="eastAsia" w:ascii="仿宋" w:hAnsi="仿宋" w:eastAsia="仿宋" w:cs="仿宋"/>
          <w:sz w:val="32"/>
          <w:szCs w:val="32"/>
          <w:shd w:val="clear" w:color="auto" w:fill="FFFFFF"/>
        </w:rPr>
        <w:t>（http://www.wltzq.gov.cn/zwgk/）</w:t>
      </w:r>
      <w:r>
        <w:rPr>
          <w:rFonts w:hint="eastAsia" w:ascii="仿宋_GB2312" w:hAnsi="仿宋_GB2312" w:eastAsia="仿宋_GB2312" w:cs="仿宋_GB2312"/>
          <w:sz w:val="32"/>
          <w:szCs w:val="32"/>
          <w:lang w:val="en-US" w:eastAsia="zh-CN"/>
        </w:rPr>
        <w:t>公布</w:t>
      </w:r>
      <w:r>
        <w:rPr>
          <w:rFonts w:hint="eastAsia" w:ascii="仿宋_GB2312" w:hAnsi="仿宋_GB2312" w:eastAsia="仿宋_GB2312" w:cs="仿宋_GB2312"/>
          <w:sz w:val="32"/>
          <w:szCs w:val="32"/>
        </w:rPr>
        <w:t>。如对本年度报告有疑问，请与</w:t>
      </w:r>
      <w:r>
        <w:rPr>
          <w:rFonts w:hint="eastAsia" w:ascii="仿宋_GB2312" w:hAnsi="仿宋_GB2312" w:eastAsia="仿宋_GB2312" w:cs="仿宋_GB2312"/>
          <w:sz w:val="32"/>
          <w:szCs w:val="32"/>
          <w:lang w:val="en-US" w:eastAsia="zh-CN"/>
        </w:rPr>
        <w:t>乌拉特中旗乌加河镇人民政府党政综合办</w:t>
      </w:r>
      <w:r>
        <w:rPr>
          <w:rFonts w:hint="eastAsia" w:ascii="仿宋_GB2312" w:hAnsi="仿宋_GB2312" w:eastAsia="仿宋_GB2312" w:cs="仿宋_GB2312"/>
          <w:sz w:val="32"/>
          <w:szCs w:val="32"/>
        </w:rPr>
        <w:t>联系（电话：047</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5633004</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乌拉特中旗乌加河镇人民</w:t>
      </w:r>
      <w:r>
        <w:rPr>
          <w:rFonts w:hint="eastAsia" w:ascii="仿宋_GB2312" w:hAnsi="仿宋_GB2312" w:eastAsia="仿宋_GB2312" w:cs="仿宋_GB2312"/>
          <w:sz w:val="32"/>
          <w:szCs w:val="32"/>
        </w:rPr>
        <w:t>政府信息公开工作坚持以习近平新时代中国特色社会主义思想为指导，全</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围绕努力完成习近平总书记交给内蒙古的五大任务，全方位建设“模范自治区”，切实提升公开质量、不断夯实公开基础，充分发挥政府信息公开在助力经济平稳健康发展、保持社会和谐稳定方面的积极作用，主动解疑释惑，积极引导舆论，有效管理预期，各项工作取得了积极成效。</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主动公开情况。</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我镇认真贯彻落实《条例》，按照上级有关2023年政府信息公开工作要点，推进政府信息公开各项工作。2023年重点对我镇工作动态、重大会议和政府信息公开工作年度报告等政府信息进行公开，通过各类渠道主动公开政府信息共2700条；巴彦淖尔市政务公开平台中共公开信息24条。微信公众号“全国文明镇最美乌加河”中共公开信息2676条，其中政策性文件53条，管理公开65条，结果公开81条，服务公开684条，其它信息公开1793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依申请公开情况。</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截止2023年12月31日，未收到信息公开当面申请、传真申请、网络申请、信函申请受理。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政府信息管理情况。</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sz w:val="32"/>
          <w:szCs w:val="32"/>
          <w:lang w:val="en-US" w:eastAsia="zh-CN"/>
        </w:rPr>
        <w:t>我镇</w:t>
      </w:r>
      <w:r>
        <w:rPr>
          <w:rFonts w:hint="default" w:ascii="仿宋_GB2312" w:hAnsi="仿宋_GB2312" w:eastAsia="仿宋_GB2312" w:cs="仿宋_GB2312"/>
          <w:sz w:val="32"/>
          <w:szCs w:val="32"/>
          <w:lang w:val="en-US" w:eastAsia="zh-CN"/>
        </w:rPr>
        <w:t>依托巴彦淖尔政务公开平台建设，拓宽信息公开渠道，以政府信息网络平台为载体，我委充分发挥政务公开平台作用积极公开各项工作，确保信息的时效性，为企业群众提供及时高效的政府信息，并严格执行政府信息公开相关工作制度，明确工作方法、工作步骤，确保政府信息管理的规范性。</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kern w:val="0"/>
          <w:sz w:val="32"/>
          <w:szCs w:val="32"/>
          <w:shd w:val="clear" w:color="auto" w:fill="FFFFFF"/>
          <w:lang w:val="en-US" w:eastAsia="zh-CN" w:bidi="ar-SA"/>
        </w:rPr>
        <w:t>严格按照《中华人民共和国保守国家秘密法》，对政府信息公开内容进行审核，确保公开信息不涉密，涉密信息不公开。同时，</w:t>
      </w:r>
      <w:r>
        <w:rPr>
          <w:rFonts w:hint="default" w:ascii="仿宋_GB2312" w:hAnsi="仿宋_GB2312" w:eastAsia="仿宋_GB2312" w:cs="仿宋_GB2312"/>
          <w:sz w:val="32"/>
          <w:szCs w:val="32"/>
          <w:lang w:val="en-US" w:eastAsia="zh-CN"/>
        </w:rPr>
        <w:t>明确了由</w:t>
      </w:r>
      <w:r>
        <w:rPr>
          <w:rFonts w:hint="eastAsia" w:ascii="仿宋_GB2312" w:hAnsi="仿宋_GB2312" w:eastAsia="仿宋_GB2312" w:cs="仿宋_GB2312"/>
          <w:sz w:val="32"/>
          <w:szCs w:val="32"/>
          <w:lang w:val="en-US" w:eastAsia="zh-CN"/>
        </w:rPr>
        <w:t>镇党政综合办</w:t>
      </w:r>
      <w:r>
        <w:rPr>
          <w:rFonts w:hint="default" w:ascii="仿宋_GB2312" w:hAnsi="仿宋_GB2312" w:eastAsia="仿宋_GB2312" w:cs="仿宋_GB2312"/>
          <w:sz w:val="32"/>
          <w:szCs w:val="32"/>
          <w:lang w:val="en-US" w:eastAsia="zh-CN"/>
        </w:rPr>
        <w:t>具体负责政府信息公开的日常工作，配备专兼职人员</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名，配备电脑、打印机等必要的办公设备。</w:t>
      </w:r>
      <w:r>
        <w:rPr>
          <w:rFonts w:hint="eastAsia" w:ascii="仿宋_GB2312" w:hAnsi="仿宋_GB2312" w:eastAsia="仿宋_GB2312" w:cs="仿宋_GB2312"/>
          <w:sz w:val="32"/>
          <w:szCs w:val="32"/>
          <w:lang w:val="en-US" w:eastAsia="zh-CN"/>
        </w:rPr>
        <w:t>同时由分管领导李文岚副镇长</w:t>
      </w:r>
      <w:r>
        <w:rPr>
          <w:rFonts w:hint="default" w:ascii="仿宋_GB2312" w:hAnsi="仿宋_GB2312" w:eastAsia="仿宋_GB2312" w:cs="仿宋_GB2312"/>
          <w:sz w:val="32"/>
          <w:szCs w:val="32"/>
          <w:lang w:val="en-US" w:eastAsia="zh-CN"/>
        </w:rPr>
        <w:t>具体负责抓好</w:t>
      </w:r>
      <w:r>
        <w:rPr>
          <w:rFonts w:hint="eastAsia" w:ascii="仿宋_GB2312" w:hAnsi="仿宋_GB2312" w:eastAsia="仿宋_GB2312" w:cs="仿宋_GB2312"/>
          <w:sz w:val="32"/>
          <w:szCs w:val="32"/>
          <w:lang w:val="en-US" w:eastAsia="zh-CN"/>
        </w:rPr>
        <w:t>政府信息管理工作的</w:t>
      </w:r>
      <w:r>
        <w:rPr>
          <w:rFonts w:hint="default" w:ascii="仿宋_GB2312" w:hAnsi="仿宋_GB2312" w:eastAsia="仿宋_GB2312" w:cs="仿宋_GB2312"/>
          <w:sz w:val="32"/>
          <w:szCs w:val="32"/>
          <w:lang w:val="en-US" w:eastAsia="zh-CN"/>
        </w:rPr>
        <w:t>检查、监督工作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0"/>
          <w:sz w:val="32"/>
          <w:szCs w:val="32"/>
          <w:shd w:val="clear" w:color="auto" w:fill="FFFFFF"/>
          <w:lang w:val="en-US" w:eastAsia="zh-CN" w:bidi="ar-SA"/>
        </w:rPr>
        <w:t>确保政府信息公开工作的及时性、科学性和准确性。</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平台建设情况</w:t>
      </w:r>
      <w:r>
        <w:rPr>
          <w:rFonts w:hint="eastAsia" w:ascii="仿宋_GB2312" w:hAnsi="仿宋_GB2312" w:eastAsia="仿宋_GB2312" w:cs="仿宋_GB2312"/>
          <w:sz w:val="32"/>
          <w:szCs w:val="32"/>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我镇主要依托巴彦淖尔市政务公开平台、旗人民政府网站进行政务信息公开，严格按照政务信息公开相关要求，认真做好平台的信息发布及更新工作，确保群众及时准确掌握政府相关政策及工作动态。以政务公开网站、微信公众号等宣传平台为依托，严格按照条例规定，及时在政府公开栏中主动公开政务信息。主要包括决策公开，管理公开，执行公开，结果公开，政策解读，政策文件，办事服务、政务信息公开目录、指南、年报，预决算公开等与人民群众生产、生活以及经济社会发展紧密相关的各类信息，形成政府信息公开常态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监督保障情况。</w:t>
      </w:r>
    </w:p>
    <w:p>
      <w:pPr>
        <w:pStyle w:val="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我镇始终按照相关规定，积极主动做好政府信息公开工作，同时主动接受社会监督，不断提高政府信息公开工作的质量和水平，镇纪委每月及时对政务信息公开情况进行监督检查，进一步保障了政府信息公开工作落到实处。同时，建立了政务公开审批制度。对依照法律法规和国家有关规定需要批准才能对外发布的政府信息，严格按照信息公开工作人员审核，分管领导审批的程序进行公开。对不宜公开的信息不公开，对该公开的一律公开。为确保政府信息公开工作真正落到实处,我镇把此项工作纳入了年度考评。</w:t>
      </w:r>
    </w:p>
    <w:p>
      <w:pPr>
        <w:pStyle w:val="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60" w:lineRule="exact"/>
        <w:ind w:right="0" w:rightChars="0"/>
        <w:jc w:val="left"/>
        <w:textAlignment w:val="auto"/>
        <w:rPr>
          <w:rFonts w:hint="eastAsia" w:ascii="黑体" w:hAnsi="黑体" w:eastAsia="黑体" w:cs="黑体"/>
          <w:b w:val="0"/>
          <w:bCs w:val="0"/>
          <w:i w:val="0"/>
          <w:iCs w:val="0"/>
          <w:caps w:val="0"/>
          <w:color w:val="333333"/>
          <w:spacing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val="en-US" w:eastAsia="zh-CN" w:bidi="ar-SA"/>
        </w:rPr>
        <w:t xml:space="preserve">  </w:t>
      </w:r>
      <w:r>
        <w:rPr>
          <w:rFonts w:hint="eastAsia" w:ascii="黑体" w:hAnsi="黑体" w:eastAsia="黑体" w:cs="黑体"/>
          <w:b w:val="0"/>
          <w:bCs w:val="0"/>
          <w:i w:val="0"/>
          <w:iCs w:val="0"/>
          <w:caps w:val="0"/>
          <w:color w:val="333333"/>
          <w:spacing w:val="0"/>
          <w:sz w:val="32"/>
          <w:szCs w:val="32"/>
          <w:shd w:val="clear" w:color="auto" w:fill="FFFFFF"/>
          <w:lang w:val="en-US" w:eastAsia="zh-CN"/>
        </w:rPr>
        <w:t>二</w:t>
      </w:r>
      <w:r>
        <w:rPr>
          <w:rFonts w:hint="eastAsia" w:ascii="黑体" w:hAnsi="黑体" w:eastAsia="黑体" w:cs="黑体"/>
          <w:b w:val="0"/>
          <w:bCs w:val="0"/>
          <w:i w:val="0"/>
          <w:iCs w:val="0"/>
          <w:caps w:val="0"/>
          <w:color w:val="333333"/>
          <w:spacing w:val="0"/>
          <w:sz w:val="32"/>
          <w:szCs w:val="32"/>
          <w:shd w:val="clear" w:color="auto" w:fill="FFFFFF"/>
          <w:lang w:eastAsia="zh-CN"/>
        </w:rPr>
        <w:t>、主动公开政府信息情况</w:t>
      </w:r>
    </w:p>
    <w:tbl>
      <w:tblPr>
        <w:tblStyle w:val="5"/>
        <w:tblpPr w:leftFromText="180" w:rightFromText="180" w:vertAnchor="text" w:horzAnchor="page" w:tblpX="1218" w:tblpY="52"/>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w:t>
            </w:r>
            <w:r>
              <w:rPr>
                <w:rFonts w:hint="eastAsia" w:ascii="仿宋" w:hAnsi="仿宋" w:eastAsia="仿宋" w:cs="仿宋"/>
                <w:kern w:val="0"/>
                <w:sz w:val="32"/>
                <w:szCs w:val="32"/>
                <w:lang w:val="en-US" w:eastAsia="zh-CN"/>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现行有效件</w:t>
            </w:r>
            <w:r>
              <w:rPr>
                <w:rFonts w:hint="eastAsia" w:ascii="仿宋" w:hAnsi="仿宋" w:eastAsia="仿宋" w:cs="仿宋"/>
                <w:kern w:val="0"/>
                <w:sz w:val="32"/>
                <w:szCs w:val="32"/>
                <w:lang w:val="en-US" w:eastAsia="zh-CN"/>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color w:val="000000"/>
                <w:kern w:val="0"/>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color w:val="000000"/>
                <w:kern w:val="0"/>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color w:val="000000"/>
                <w:kern w:val="0"/>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color w:val="000000"/>
                <w:kern w:val="0"/>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firstLine="320" w:firstLineChars="100"/>
        <w:jc w:val="both"/>
        <w:textAlignment w:val="auto"/>
        <w:rPr>
          <w:rFonts w:hint="eastAsia" w:ascii="仿宋" w:hAnsi="仿宋" w:eastAsia="仿宋" w:cs="仿宋"/>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lang w:eastAsia="zh-CN"/>
        </w:rPr>
        <w:t>三、收到和处理政府信息公开申请情况</w:t>
      </w:r>
    </w:p>
    <w:tbl>
      <w:tblPr>
        <w:tblStyle w:val="5"/>
        <w:tblW w:w="565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15"/>
        <w:gridCol w:w="1074"/>
        <w:gridCol w:w="2610"/>
        <w:gridCol w:w="526"/>
        <w:gridCol w:w="526"/>
        <w:gridCol w:w="526"/>
        <w:gridCol w:w="528"/>
        <w:gridCol w:w="528"/>
        <w:gridCol w:w="566"/>
        <w:gridCol w:w="158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00" w:type="pct"/>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（本列数据的勾稽关系为：第一项加第二项之和，等于第三项加第四项之和）</w:t>
            </w:r>
          </w:p>
        </w:tc>
        <w:tc>
          <w:tcPr>
            <w:tcW w:w="2499" w:type="pct"/>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500" w:type="pct"/>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275" w:type="pct"/>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自然人</w:t>
            </w:r>
          </w:p>
        </w:tc>
        <w:tc>
          <w:tcPr>
            <w:tcW w:w="1397" w:type="pct"/>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法人或其他组织</w:t>
            </w:r>
          </w:p>
        </w:tc>
        <w:tc>
          <w:tcPr>
            <w:tcW w:w="826" w:type="pct"/>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00" w:type="pct"/>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275" w:type="pct"/>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企业</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机构</w:t>
            </w:r>
          </w:p>
        </w:tc>
        <w:tc>
          <w:tcPr>
            <w:tcW w:w="276"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社会公益组织</w:t>
            </w:r>
          </w:p>
        </w:tc>
        <w:tc>
          <w:tcPr>
            <w:tcW w:w="276"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法律服务机构</w:t>
            </w:r>
          </w:p>
        </w:tc>
        <w:tc>
          <w:tcPr>
            <w:tcW w:w="292"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其他</w:t>
            </w:r>
          </w:p>
        </w:tc>
        <w:tc>
          <w:tcPr>
            <w:tcW w:w="826" w:type="pct"/>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500" w:type="pct"/>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一、本年新收政府信息公开申请数量</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 0</w:t>
            </w:r>
          </w:p>
        </w:tc>
        <w:tc>
          <w:tcPr>
            <w:tcW w:w="826"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500" w:type="pct"/>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二、上年结转政府信息公开申请数量</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82" w:type="pct"/>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三、本年度办理结果</w:t>
            </w:r>
          </w:p>
        </w:tc>
        <w:tc>
          <w:tcPr>
            <w:tcW w:w="1917" w:type="pct"/>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（一）予以公开</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single" w:color="auto" w:sz="8" w:space="0"/>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7" w:hRule="atLeast"/>
          <w:jc w:val="center"/>
        </w:trPr>
        <w:tc>
          <w:tcPr>
            <w:tcW w:w="582"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917" w:type="pct"/>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（二）部分公开（区分处理的，只计这一情形，不计其他情形）</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82"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556" w:type="pct"/>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（三）不予公开</w:t>
            </w:r>
          </w:p>
        </w:tc>
        <w:tc>
          <w:tcPr>
            <w:tcW w:w="1360"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1.属于国家秘密</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single" w:color="auto" w:sz="8" w:space="0"/>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82"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55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360"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2.其他法律行政法规禁止公开</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82"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55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360"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3.危及“三安全一稳定”</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82"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55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360"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4.保护第三方合法权益</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82"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55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360"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5.属于三类内部事务信息</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82"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55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360"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6.属于四类过程性信息</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68" w:hRule="atLeast"/>
          <w:jc w:val="center"/>
        </w:trPr>
        <w:tc>
          <w:tcPr>
            <w:tcW w:w="582"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55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360"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7.属于行政执法案卷</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98" w:hRule="atLeast"/>
          <w:jc w:val="center"/>
        </w:trPr>
        <w:tc>
          <w:tcPr>
            <w:tcW w:w="582"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55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360"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8.属于行政查询事项</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82"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556" w:type="pct"/>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（四）无法提供</w:t>
            </w:r>
          </w:p>
        </w:tc>
        <w:tc>
          <w:tcPr>
            <w:tcW w:w="1360"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1.本机关不掌握相关政府信息</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82"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55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360"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2.没有现成信息需要另行制作</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582"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55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360"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3.补正后申请内容仍不明确</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48" w:hRule="atLeast"/>
          <w:jc w:val="center"/>
        </w:trPr>
        <w:tc>
          <w:tcPr>
            <w:tcW w:w="582"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556" w:type="pct"/>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（五）不予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处理</w:t>
            </w:r>
          </w:p>
        </w:tc>
        <w:tc>
          <w:tcPr>
            <w:tcW w:w="1360"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1.信访举报投诉类申请</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582"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55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360"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2.重复申请</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82"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55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360"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3.要求提供公开出版物</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82"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55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360"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4.无正当理由大量反复申请</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582"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55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360" w:type="pc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5.要求行政机关确认或重新出具已获取信息</w:t>
            </w:r>
          </w:p>
        </w:tc>
        <w:tc>
          <w:tcPr>
            <w:tcW w:w="275" w:type="pc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nil"/>
              <w:left w:val="nil"/>
              <w:bottom w:val="outset"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82"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556" w:type="pct"/>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（六）其他处理</w:t>
            </w:r>
          </w:p>
        </w:tc>
        <w:tc>
          <w:tcPr>
            <w:tcW w:w="136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1.申请人无正当理由逾期不补正、行政机关不再处理其政府信息公开申请</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82"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556" w:type="pct"/>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36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2.申请人逾期未按收费通知要求缴纳费用、行政机关不再处理其政府信息公开申请</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82"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556" w:type="pct"/>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36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3.其他</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82"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917" w:type="pct"/>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（七）总计</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500" w:type="pct"/>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四、结转下年度继续办理</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276"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292"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826" w:type="pct"/>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firstLine="320" w:firstLineChars="100"/>
        <w:jc w:val="both"/>
        <w:textAlignment w:val="auto"/>
        <w:rPr>
          <w:rFonts w:hint="eastAsia" w:ascii="仿宋" w:hAnsi="仿宋" w:eastAsia="仿宋" w:cs="仿宋"/>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lang w:val="en-US" w:eastAsia="zh-CN"/>
        </w:rPr>
        <w:t>四、</w:t>
      </w:r>
      <w:r>
        <w:rPr>
          <w:rFonts w:hint="eastAsia" w:ascii="黑体" w:hAnsi="黑体" w:eastAsia="黑体" w:cs="黑体"/>
          <w:b w:val="0"/>
          <w:bCs w:val="0"/>
          <w:i w:val="0"/>
          <w:iCs w:val="0"/>
          <w:caps w:val="0"/>
          <w:color w:val="333333"/>
          <w:spacing w:val="0"/>
          <w:sz w:val="32"/>
          <w:szCs w:val="32"/>
          <w:shd w:val="clear" w:color="auto" w:fill="FFFFFF"/>
          <w:lang w:eastAsia="zh-CN"/>
        </w:rPr>
        <w:t>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default"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default"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lang w:eastAsia="zh-CN"/>
        </w:rPr>
      </w:pPr>
      <w:r>
        <w:rPr>
          <w:rFonts w:hint="eastAsia" w:ascii="黑体" w:hAnsi="黑体" w:eastAsia="黑体" w:cs="黑体"/>
          <w:b w:val="0"/>
          <w:bCs w:val="0"/>
          <w:i w:val="0"/>
          <w:iCs w:val="0"/>
          <w:caps w:val="0"/>
          <w:color w:val="333333"/>
          <w:spacing w:val="0"/>
          <w:sz w:val="32"/>
          <w:szCs w:val="32"/>
          <w:shd w:val="clear" w:color="auto" w:fill="FFFFFF"/>
          <w:lang w:val="en-US" w:eastAsia="zh-CN"/>
        </w:rPr>
        <w:t>五、</w:t>
      </w:r>
      <w:r>
        <w:rPr>
          <w:rFonts w:hint="eastAsia" w:ascii="黑体" w:hAnsi="黑体" w:eastAsia="黑体" w:cs="黑体"/>
          <w:b w:val="0"/>
          <w:bCs w:val="0"/>
          <w:i w:val="0"/>
          <w:iCs w:val="0"/>
          <w:caps w:val="0"/>
          <w:color w:val="333333"/>
          <w:spacing w:val="0"/>
          <w:sz w:val="32"/>
          <w:szCs w:val="32"/>
          <w:shd w:val="clear" w:color="auto" w:fill="FFFFFF"/>
          <w:lang w:eastAsia="zh-CN"/>
        </w:rPr>
        <w:t>存在的主要问题及改进情况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2023年，我镇大力推进政务信息公开工作，取得了一定的成效，但是仍存在信息公开及时性不强，部分信息公开不够及时等问题。2024年，我镇将认真贯彻落实《政府信息公开条例》，进一步提高思想认识，把握信息时效性，加大政府信息主动公开力度，不断健全完善政府信息公开制度和工作机制，确保政府信息及时公开，切实保障人民群众的知情权、参与权和监督权。</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lang w:eastAsia="zh-CN"/>
        </w:rPr>
      </w:pPr>
      <w:r>
        <w:rPr>
          <w:rFonts w:hint="eastAsia" w:ascii="黑体" w:hAnsi="黑体" w:eastAsia="黑体" w:cs="黑体"/>
          <w:b w:val="0"/>
          <w:bCs w:val="0"/>
          <w:i w:val="0"/>
          <w:iCs w:val="0"/>
          <w:caps w:val="0"/>
          <w:color w:val="333333"/>
          <w:spacing w:val="0"/>
          <w:sz w:val="32"/>
          <w:szCs w:val="32"/>
          <w:shd w:val="clear" w:color="auto" w:fill="FFFFFF"/>
          <w:lang w:val="en-US" w:eastAsia="zh-CN"/>
        </w:rPr>
        <w:t>六、</w:t>
      </w:r>
      <w:r>
        <w:rPr>
          <w:rFonts w:hint="eastAsia" w:ascii="黑体" w:hAnsi="黑体" w:eastAsia="黑体" w:cs="黑体"/>
          <w:b w:val="0"/>
          <w:bCs w:val="0"/>
          <w:i w:val="0"/>
          <w:iCs w:val="0"/>
          <w:caps w:val="0"/>
          <w:color w:val="333333"/>
          <w:spacing w:val="0"/>
          <w:sz w:val="32"/>
          <w:szCs w:val="32"/>
          <w:shd w:val="clear" w:color="auto" w:fill="FFFFFF"/>
          <w:lang w:eastAsia="zh-CN"/>
        </w:rPr>
        <w:t>其他需要报告的事项</w:t>
      </w:r>
      <w:bookmarkStart w:id="0" w:name="_GoBack"/>
      <w:bookmarkEnd w:id="0"/>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我镇根据《政府信息公开信息处理费管理办法》的规定，本年度未收取任何信息处理费。无其他报告事项。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i w:val="0"/>
          <w:iCs w:val="0"/>
          <w:caps w:val="0"/>
          <w:color w:val="000000"/>
          <w:spacing w:val="0"/>
          <w:sz w:val="32"/>
          <w:szCs w:val="32"/>
          <w:shd w:val="clear" w:color="auto" w:fill="FFFFFF"/>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i w:val="0"/>
          <w:iCs w:val="0"/>
          <w:caps w:val="0"/>
          <w:color w:val="000000"/>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atLeast"/>
        <w:ind w:firstLine="5440" w:firstLineChars="1700"/>
        <w:jc w:val="right"/>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乌加河镇人民政府</w:t>
      </w:r>
    </w:p>
    <w:p>
      <w:pPr>
        <w:pStyle w:val="3"/>
        <w:keepNext w:val="0"/>
        <w:keepLines w:val="0"/>
        <w:pageBreakBefore w:val="0"/>
        <w:kinsoku/>
        <w:wordWrap/>
        <w:overflowPunct/>
        <w:topLinePunct w:val="0"/>
        <w:autoSpaceDE/>
        <w:autoSpaceDN/>
        <w:bidi w:val="0"/>
        <w:adjustRightInd/>
        <w:snapToGrid/>
        <w:spacing w:line="560" w:lineRule="atLeast"/>
        <w:ind w:firstLine="5120" w:firstLineChars="1600"/>
        <w:jc w:val="right"/>
        <w:rPr>
          <w:rFonts w:hint="eastAsia" w:ascii="仿宋" w:hAnsi="仿宋" w:eastAsia="仿宋" w:cs="仿宋"/>
          <w:i w:val="0"/>
          <w:iCs w:val="0"/>
          <w:caps w:val="0"/>
          <w:color w:val="333333"/>
          <w:spacing w:val="0"/>
          <w:sz w:val="32"/>
          <w:szCs w:val="32"/>
        </w:rPr>
      </w:pPr>
      <w:r>
        <w:rPr>
          <w:rFonts w:hint="eastAsia" w:ascii="仿宋" w:hAnsi="仿宋" w:eastAsia="仿宋" w:cs="仿宋"/>
          <w:sz w:val="32"/>
          <w:szCs w:val="40"/>
          <w:lang w:val="en-US" w:eastAsia="zh-CN"/>
        </w:rPr>
        <w:t>2024年1月11日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70157"/>
    <w:multiLevelType w:val="singleLevel"/>
    <w:tmpl w:val="CB17015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YzU3ZmUwOTNlZWM2ODEwMTFkZWM2ODU0M2I0NGYifQ=="/>
  </w:docVars>
  <w:rsids>
    <w:rsidRoot w:val="00000000"/>
    <w:rsid w:val="007535E1"/>
    <w:rsid w:val="027052ED"/>
    <w:rsid w:val="054C5F83"/>
    <w:rsid w:val="07137B4F"/>
    <w:rsid w:val="097F3DD5"/>
    <w:rsid w:val="12F2507E"/>
    <w:rsid w:val="15444CA2"/>
    <w:rsid w:val="16970417"/>
    <w:rsid w:val="1697082B"/>
    <w:rsid w:val="16DC48A8"/>
    <w:rsid w:val="18AA0265"/>
    <w:rsid w:val="242D4E13"/>
    <w:rsid w:val="26050F8B"/>
    <w:rsid w:val="286B6A76"/>
    <w:rsid w:val="2A5D04C1"/>
    <w:rsid w:val="2E753E92"/>
    <w:rsid w:val="3B9B71EB"/>
    <w:rsid w:val="3BC12F7C"/>
    <w:rsid w:val="3D5A2224"/>
    <w:rsid w:val="3DF56243"/>
    <w:rsid w:val="41390078"/>
    <w:rsid w:val="588179B6"/>
    <w:rsid w:val="60EA6962"/>
    <w:rsid w:val="67D00572"/>
    <w:rsid w:val="689C2184"/>
    <w:rsid w:val="69FA7B4B"/>
    <w:rsid w:val="70F26B5B"/>
    <w:rsid w:val="79DD3C69"/>
    <w:rsid w:val="7CE93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toc 2"/>
    <w:basedOn w:val="1"/>
    <w:next w:val="1"/>
    <w:autoRedefine/>
    <w:qFormat/>
    <w:uiPriority w:val="0"/>
    <w:pPr>
      <w:spacing w:line="306" w:lineRule="auto"/>
      <w:ind w:left="419"/>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r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2271</Words>
  <Characters>2358</Characters>
  <Paragraphs>410</Paragraphs>
  <TotalTime>244</TotalTime>
  <ScaleCrop>false</ScaleCrop>
  <LinksUpToDate>false</LinksUpToDate>
  <CharactersWithSpaces>2524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2022-01-05T07:15:00Z</dcterms:created>
  <dc:creator>Аичир</dc:creator>
  <cp:lastModifiedBy>嶽武穆侯</cp:lastModifiedBy>
  <cp:lastPrinted>2024-01-15T07:11:55Z</cp:lastPrinted>
  <dcterms:modified xsi:type="dcterms:W3CDTF">2024-01-15T07:38:59Z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58063534881F4AE289BBBDA896DA52D5_13</vt:lpwstr>
  </property>
</Properties>
</file>