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1758" w:leftChars="418" w:hanging="880" w:hanging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乌拉特中旗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医疗保障局2023年度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1758" w:leftChars="418" w:hanging="880" w:hangingChars="20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息公开工作年度报告</w:t>
      </w:r>
    </w:p>
    <w:bookmarkEnd w:id="0"/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42424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根据《中华人民共和国政府信息公开条例》规定制作本报告，本报告所列统计数据的期限自2023年1月1日起，至2023年12月31日止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该报告在乌拉特中旗政务公开网站上公布。网址：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http://www.wltzq.gov.cn/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如对本年度报告有疑问，请与乌拉特中旗医疗保障局联系（0478-5915605）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总体情况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坚持以习近平新时代中国特色社会主义思想为指导，深入学习宣传贯彻习近平总书记在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内蒙古巴彦淖尔考察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的重要讲话重要指示精神，贯彻落实党中央、国务院和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政府关于全面深化政务公开的工作部署，严格按照《中华人民共和国政府信息公开条例》有关要求，结合医保部门职责任务，依法依规做好信息公开，不断提升工作质量和实效，全面推进政务公开工作。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主动公开情况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扎实做好政府信息主动公开。不断加大医保重点工作的政策宣传和解读力度，进一步提高工作透明度和群众知晓度。2023年我局官网、微信公众号等平台公开政务动态信息3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余条。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3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（二）依申请公开情况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我局202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年我局受理依申请公开0件。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3" w:firstLineChars="200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rPr>
          <w:rFonts w:hint="eastAsia" w:ascii="仿宋_GB2312" w:hAnsi="仿宋_GB2312" w:eastAsia="仿宋_GB2312" w:cs="仿宋_GB2312"/>
          <w:color w:val="42424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fill="FFFFFF"/>
        </w:rPr>
        <w:t>严格按照</w:t>
      </w: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fill="FFFFFF"/>
          <w:lang w:val="en-US" w:eastAsia="zh-CN"/>
        </w:rPr>
        <w:t>旗委政府</w:t>
      </w:r>
      <w:r>
        <w:rPr>
          <w:rFonts w:hint="eastAsia" w:ascii="仿宋_GB2312" w:hAnsi="仿宋_GB2312" w:eastAsia="仿宋_GB2312" w:cs="仿宋_GB2312"/>
          <w:color w:val="424242"/>
          <w:sz w:val="32"/>
          <w:szCs w:val="32"/>
          <w:shd w:val="clear" w:fill="FFFFFF"/>
        </w:rPr>
        <w:t>有关要求，进一步细化责任，加强规范性文件管理，落实信息公开保密审查制度，完善信息发布机制，规范信息发布流程，确保政府信息公开工作有序进行。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政府信息公开平台建设情况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大力推进政府信息公开平台建设。拓宽建立以我局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政务公开平台为主，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微信公众号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各类宣传媒介等形式为辅的公开渠道，丰富政府信息发布形式，增加新闻的采用率。全年在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平台及微信公众号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发布报道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right="0" w:rightChars="0"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监督保障情况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医保局政务公开领导小组会议，学习政府信息公开法规政策，研究医保局政府信息公开重点工作。认真编制政务信息公开年报，并在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政务平台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公开发布。按照职责分工督促抓好工作落实。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pPr w:leftFromText="180" w:rightFromText="180" w:vertAnchor="text" w:horzAnchor="page" w:tblpX="1218" w:tblpY="52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00" w:firstLineChars="5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00" w:firstLineChars="5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00" w:firstLineChars="5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00" w:firstLineChars="5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00" w:firstLineChars="5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00" w:firstLineChars="5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60" w:firstLineChars="13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60" w:firstLineChars="13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60" w:firstLineChars="13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74"/>
        <w:gridCol w:w="3144"/>
        <w:gridCol w:w="680"/>
        <w:gridCol w:w="680"/>
        <w:gridCol w:w="680"/>
        <w:gridCol w:w="680"/>
        <w:gridCol w:w="680"/>
        <w:gridCol w:w="680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政府信息公开的主动意识还有待提高，政府信息公开的效率需要进一步增强，政策解读的形式不够丰富。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下一步，我局将继续围绕医疗保障领域重点工作做好政府信息公开工作，坚持“依法依规公开”的原则，紧扣社会广泛关注、事关群众切身利益的重大事项，进一步加大工作力度，完善公开的形式和内容，让政策内涵更加透明，解读质量持续提升，不断提升医疗保障部门政务公开工作水平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我局根据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的规定，本年度未收取任何信息处理费。无其他报告事项。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960" w:firstLineChars="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960" w:firstLineChars="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960" w:firstLineChars="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乌拉特中旗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医疗保障局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2024年1月18日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3E75CF-0558-4AFB-920D-8181E02604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BA506BA-C3CC-416B-B5FA-9B02DD4E1D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11FCF1-A1AE-4886-9100-1BDF69EF908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84C9004-E274-4007-A141-9E76DF89DA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28553"/>
    <w:multiLevelType w:val="singleLevel"/>
    <w:tmpl w:val="8812855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269DE3B"/>
    <w:multiLevelType w:val="singleLevel"/>
    <w:tmpl w:val="9269DE3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B9670CE"/>
    <w:multiLevelType w:val="singleLevel"/>
    <w:tmpl w:val="DB9670CE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433D306"/>
    <w:multiLevelType w:val="singleLevel"/>
    <w:tmpl w:val="5433D3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MmVhMzFlN2VlMzY3ZWU1ZjQ3ZTMxZjk5ZWExY2QifQ=="/>
  </w:docVars>
  <w:rsids>
    <w:rsidRoot w:val="003E3D6F"/>
    <w:rsid w:val="003E3D6F"/>
    <w:rsid w:val="08B62B25"/>
    <w:rsid w:val="093F094B"/>
    <w:rsid w:val="24B33E88"/>
    <w:rsid w:val="252811BB"/>
    <w:rsid w:val="318B460C"/>
    <w:rsid w:val="33C27D43"/>
    <w:rsid w:val="3EBA6F59"/>
    <w:rsid w:val="46D12720"/>
    <w:rsid w:val="489A7C25"/>
    <w:rsid w:val="49B16E48"/>
    <w:rsid w:val="4DFA0D06"/>
    <w:rsid w:val="4F1643B1"/>
    <w:rsid w:val="4FC73582"/>
    <w:rsid w:val="4FFC5E7B"/>
    <w:rsid w:val="52471E71"/>
    <w:rsid w:val="55C43B1B"/>
    <w:rsid w:val="5D712F5B"/>
    <w:rsid w:val="5F8D4983"/>
    <w:rsid w:val="61E52A51"/>
    <w:rsid w:val="63354A43"/>
    <w:rsid w:val="63D27C06"/>
    <w:rsid w:val="6BAD60DA"/>
    <w:rsid w:val="6DE7010F"/>
    <w:rsid w:val="72636E79"/>
    <w:rsid w:val="74CB5340"/>
    <w:rsid w:val="75AE104B"/>
    <w:rsid w:val="76DF1B86"/>
    <w:rsid w:val="7D921E52"/>
    <w:rsid w:val="7DA95C17"/>
    <w:rsid w:val="7FC258CD"/>
    <w:rsid w:val="7F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spacing w:line="306" w:lineRule="auto"/>
      <w:ind w:left="419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333333"/>
      <w:u w:val="none"/>
    </w:rPr>
  </w:style>
  <w:style w:type="character" w:styleId="8">
    <w:name w:val="Hyperlink"/>
    <w:basedOn w:val="5"/>
    <w:autoRedefine/>
    <w:qFormat/>
    <w:uiPriority w:val="0"/>
    <w:rPr>
      <w:color w:val="333333"/>
      <w:u w:val="none"/>
    </w:rPr>
  </w:style>
  <w:style w:type="character" w:styleId="9">
    <w:name w:val="HTML Code"/>
    <w:basedOn w:val="5"/>
    <w:autoRedefine/>
    <w:qFormat/>
    <w:uiPriority w:val="0"/>
    <w:rPr>
      <w:rFonts w:ascii="Courier New" w:hAnsi="Courier New"/>
      <w:sz w:val="20"/>
    </w:rPr>
  </w:style>
  <w:style w:type="character" w:customStyle="1" w:styleId="10">
    <w:name w:val="hover"/>
    <w:basedOn w:val="5"/>
    <w:autoRedefine/>
    <w:qFormat/>
    <w:uiPriority w:val="0"/>
    <w:rPr>
      <w:color w:val="2F6EA2"/>
    </w:rPr>
  </w:style>
  <w:style w:type="character" w:customStyle="1" w:styleId="11">
    <w:name w:val="calendar-head__text-display"/>
    <w:basedOn w:val="5"/>
    <w:autoRedefine/>
    <w:qFormat/>
    <w:uiPriority w:val="0"/>
    <w:rPr>
      <w:vanish/>
    </w:rPr>
  </w:style>
  <w:style w:type="character" w:customStyle="1" w:styleId="12">
    <w:name w:val="calendar-head__next-range-btn"/>
    <w:basedOn w:val="5"/>
    <w:autoRedefine/>
    <w:qFormat/>
    <w:uiPriority w:val="0"/>
    <w:rPr>
      <w:vanish/>
    </w:rPr>
  </w:style>
  <w:style w:type="character" w:customStyle="1" w:styleId="13">
    <w:name w:val="calendar-head__next-month-btn"/>
    <w:basedOn w:val="5"/>
    <w:autoRedefine/>
    <w:qFormat/>
    <w:uiPriority w:val="0"/>
  </w:style>
  <w:style w:type="character" w:customStyle="1" w:styleId="14">
    <w:name w:val="active"/>
    <w:basedOn w:val="5"/>
    <w:autoRedefine/>
    <w:qFormat/>
    <w:uiPriority w:val="0"/>
    <w:rPr>
      <w:color w:val="333333"/>
    </w:rPr>
  </w:style>
  <w:style w:type="character" w:customStyle="1" w:styleId="15">
    <w:name w:val="calendar-head__prev-range-btn"/>
    <w:basedOn w:val="5"/>
    <w:autoRedefine/>
    <w:qFormat/>
    <w:uiPriority w:val="0"/>
    <w:rPr>
      <w:vanish/>
    </w:rPr>
  </w:style>
  <w:style w:type="character" w:customStyle="1" w:styleId="16">
    <w:name w:val="calendar-head__year-range"/>
    <w:basedOn w:val="5"/>
    <w:autoRedefine/>
    <w:qFormat/>
    <w:uiPriority w:val="0"/>
    <w:rPr>
      <w:vanish/>
    </w:rPr>
  </w:style>
  <w:style w:type="character" w:customStyle="1" w:styleId="17">
    <w:name w:val="calendar-head__next-year-btn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2226</Words>
  <Characters>2306</Characters>
  <Lines>0</Lines>
  <Paragraphs>0</Paragraphs>
  <TotalTime>3</TotalTime>
  <ScaleCrop>false</ScaleCrop>
  <LinksUpToDate>false</LinksUpToDate>
  <CharactersWithSpaces>2495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2022-01-05T07:15:00Z</dcterms:created>
  <dc:creator>Аичир</dc:creator>
  <cp:lastModifiedBy>赵旭</cp:lastModifiedBy>
  <cp:lastPrinted>2023-08-15T08:07:00Z</cp:lastPrinted>
  <dcterms:modified xsi:type="dcterms:W3CDTF">2024-01-18T10:06:45Z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32C4D2337ACA4CDF9D9C4B865A8B6453_13</vt:lpwstr>
  </property>
</Properties>
</file>