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77E" w14:textId="77777777" w:rsidR="00CA3D54" w:rsidRDefault="00000000">
      <w:pPr>
        <w:pStyle w:val="a5"/>
        <w:widowControl/>
        <w:shd w:val="clear" w:color="auto" w:fill="FFFFFF"/>
        <w:spacing w:beforeAutospacing="0" w:afterAutospacing="0" w:line="560" w:lineRule="exact"/>
        <w:ind w:firstLine="420"/>
        <w:jc w:val="center"/>
        <w:rPr>
          <w:rFonts w:ascii="方正小标宋_GBK" w:eastAsia="方正小标宋_GBK" w:hAnsi="方正小标宋_GBK" w:cs="方正小标宋_GBK"/>
          <w:color w:val="000000" w:themeColor="text1"/>
          <w:sz w:val="43"/>
          <w:szCs w:val="43"/>
          <w:shd w:val="clear" w:color="auto" w:fill="FFFFFF"/>
        </w:rPr>
      </w:pPr>
      <w:r>
        <w:rPr>
          <w:rFonts w:ascii="方正小标宋_GBK" w:eastAsia="方正小标宋_GBK" w:hAnsi="方正小标宋_GBK" w:cs="方正小标宋_GBK" w:hint="eastAsia"/>
          <w:color w:val="000000" w:themeColor="text1"/>
          <w:sz w:val="43"/>
          <w:szCs w:val="43"/>
          <w:shd w:val="clear" w:color="auto" w:fill="FFFFFF"/>
        </w:rPr>
        <w:t>乌拉特中旗市场监督管理局政府信息公开指南</w:t>
      </w:r>
    </w:p>
    <w:p w14:paraId="10720438" w14:textId="77777777" w:rsidR="00CA3D54" w:rsidRDefault="00CA3D54">
      <w:pPr>
        <w:pStyle w:val="a5"/>
        <w:widowControl/>
        <w:shd w:val="clear" w:color="auto" w:fill="FFFFFF"/>
        <w:spacing w:beforeAutospacing="0" w:afterAutospacing="0" w:line="560" w:lineRule="exact"/>
        <w:ind w:firstLine="420"/>
        <w:jc w:val="center"/>
        <w:rPr>
          <w:rFonts w:ascii="方正小标宋_GBK" w:eastAsia="方正小标宋_GBK" w:hAnsi="方正小标宋_GBK" w:cs="方正小标宋_GBK"/>
          <w:color w:val="000000" w:themeColor="text1"/>
          <w:sz w:val="43"/>
          <w:szCs w:val="43"/>
          <w:shd w:val="clear" w:color="auto" w:fill="FFFFFF"/>
        </w:rPr>
      </w:pPr>
    </w:p>
    <w:p w14:paraId="01188AD9" w14:textId="77777777" w:rsidR="00CA3D54" w:rsidRDefault="00000000">
      <w:pPr>
        <w:spacing w:line="560" w:lineRule="exact"/>
        <w:ind w:firstLineChars="200" w:firstLine="640"/>
        <w:rPr>
          <w:rFonts w:ascii="微软雅黑" w:eastAsia="微软雅黑" w:hAnsi="微软雅黑" w:cs="微软雅黑"/>
          <w:color w:val="000000" w:themeColor="text1"/>
          <w:sz w:val="32"/>
          <w:szCs w:val="32"/>
        </w:rPr>
      </w:pPr>
      <w:r>
        <w:rPr>
          <w:rFonts w:ascii="仿宋" w:eastAsia="仿宋" w:hAnsi="仿宋" w:cs="仿宋" w:hint="eastAsia"/>
          <w:color w:val="000000" w:themeColor="text1"/>
          <w:sz w:val="32"/>
          <w:szCs w:val="32"/>
          <w:shd w:val="clear" w:color="auto" w:fill="FFFFFF"/>
        </w:rPr>
        <w:t>为更好地提供政府信息公开服务，为便于公民、法人和其他组织依法及时、准确获取巴彦淖尔市乌拉特中旗市场监督管理局政府信息，提高政府工作的透明度，建设法治政府，充分发挥政府信息对人民群众生产、生活和经济社会活动的服务作用，</w:t>
      </w:r>
      <w:r>
        <w:rPr>
          <w:rFonts w:ascii="仿宋" w:eastAsia="仿宋" w:hAnsi="仿宋" w:cs="仿宋" w:hint="eastAsia"/>
          <w:color w:val="000000" w:themeColor="text1"/>
          <w:sz w:val="32"/>
          <w:szCs w:val="32"/>
        </w:rPr>
        <w:t>根据《中华人民共和国政府信息公开条例》（以下简称《条例》），编制本指南并实时更新,要获取巴彦淖尔市乌拉特中旗</w:t>
      </w:r>
      <w:r>
        <w:rPr>
          <w:rFonts w:ascii="仿宋" w:eastAsia="仿宋" w:hAnsi="仿宋" w:cs="仿宋" w:hint="eastAsia"/>
          <w:color w:val="000000" w:themeColor="text1"/>
          <w:sz w:val="32"/>
          <w:szCs w:val="32"/>
          <w:shd w:val="clear" w:color="auto" w:fill="FFFFFF"/>
        </w:rPr>
        <w:t>市场监督管理局政府</w:t>
      </w:r>
      <w:r>
        <w:rPr>
          <w:rFonts w:ascii="仿宋" w:eastAsia="仿宋" w:hAnsi="仿宋" w:cs="仿宋" w:hint="eastAsia"/>
          <w:color w:val="000000" w:themeColor="text1"/>
          <w:sz w:val="32"/>
          <w:szCs w:val="32"/>
        </w:rPr>
        <w:t>信息的公民、法人和其他组织，建议阅读本指南。</w:t>
      </w:r>
    </w:p>
    <w:p w14:paraId="25936AA5" w14:textId="77777777" w:rsidR="00CA3D54"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一、主动公开政府信息</w:t>
      </w:r>
    </w:p>
    <w:p w14:paraId="236EFE2E" w14:textId="77777777" w:rsidR="00CA3D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(一)公开范围</w:t>
      </w:r>
    </w:p>
    <w:p w14:paraId="7419FF90" w14:textId="77777777" w:rsidR="00CA3D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《条例》第三章规定，应当主动公开的政府信息。</w:t>
      </w:r>
    </w:p>
    <w:p w14:paraId="246E3F7F" w14:textId="77777777" w:rsidR="00CA3D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（二）公开渠道</w:t>
      </w:r>
    </w:p>
    <w:p w14:paraId="3486B6E4" w14:textId="77777777" w:rsidR="00CA3D54" w:rsidRDefault="00000000">
      <w:pPr>
        <w:spacing w:line="560" w:lineRule="exact"/>
        <w:ind w:leftChars="304" w:left="3518" w:hangingChars="900" w:hanging="2880"/>
        <w:jc w:val="left"/>
        <w:rPr>
          <w:rFonts w:ascii="仿宋" w:eastAsia="仿宋" w:hAnsi="仿宋" w:cs="仿宋"/>
          <w:sz w:val="32"/>
          <w:szCs w:val="32"/>
        </w:rPr>
      </w:pPr>
      <w:r>
        <w:rPr>
          <w:rFonts w:ascii="仿宋" w:eastAsia="仿宋" w:hAnsi="仿宋" w:cs="仿宋" w:hint="eastAsia"/>
          <w:sz w:val="32"/>
          <w:szCs w:val="32"/>
        </w:rPr>
        <w:t>1、门户网站：“</w:t>
      </w:r>
      <w:r>
        <w:rPr>
          <w:rFonts w:ascii="仿宋" w:eastAsia="仿宋" w:hAnsi="仿宋" w:cs="仿宋" w:hint="eastAsia"/>
          <w:color w:val="353535"/>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color w:val="353535"/>
          <w:sz w:val="32"/>
          <w:szCs w:val="32"/>
          <w:shd w:val="clear" w:color="auto" w:fill="FFFFFF"/>
        </w:rPr>
        <w:t>http://www.wltzq.gov.cn/</w:t>
      </w:r>
      <w:r>
        <w:rPr>
          <w:rFonts w:ascii="仿宋" w:eastAsia="仿宋" w:hAnsi="仿宋" w:cs="仿宋" w:hint="eastAsia"/>
          <w:sz w:val="32"/>
          <w:szCs w:val="32"/>
        </w:rPr>
        <w:t>）；</w:t>
      </w:r>
    </w:p>
    <w:p w14:paraId="2F2314CF"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2、微信公众号：“乌拉特中旗市场监督管理局”微信号：gh_3a2ecde5ed4a</w:t>
      </w:r>
    </w:p>
    <w:p w14:paraId="6FE203B7"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3、通过本机关信息公开窗口公开政府信息。 </w:t>
      </w:r>
    </w:p>
    <w:p w14:paraId="4CB57E5D"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地址：巴彦淖尔市乌拉特中旗云英街瀚海园路北市场监督管理局办公室307；</w:t>
      </w:r>
    </w:p>
    <w:p w14:paraId="69BD8B6D"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279AC60A"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 xml:space="preserve">联系电话：0478-5699899。 </w:t>
      </w:r>
    </w:p>
    <w:p w14:paraId="77AC479E" w14:textId="77777777" w:rsidR="00CA3D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（三）公开时限</w:t>
      </w:r>
    </w:p>
    <w:p w14:paraId="27447E5F"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依据《条例》规定，属于主动公开范围的政府信息，自该信息形成或者变更之日起20个工作日内予以公开。法律、法规对政府信息公开的期限另有规定的，从其规定。</w:t>
      </w:r>
    </w:p>
    <w:p w14:paraId="09B0D3AA" w14:textId="77777777" w:rsidR="00CA3D54"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二、依申请公开政府信息</w:t>
      </w:r>
      <w:r>
        <w:rPr>
          <w:rFonts w:ascii="仿宋" w:eastAsia="仿宋" w:hAnsi="仿宋" w:cs="仿宋" w:hint="eastAsia"/>
          <w:sz w:val="32"/>
          <w:szCs w:val="32"/>
        </w:rPr>
        <w:t xml:space="preserve"> </w:t>
      </w:r>
    </w:p>
    <w:p w14:paraId="5FB4C95E"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公民、法人或者其他组织（以下简称申请人）可申请本机关的政府信息。 </w:t>
      </w:r>
    </w:p>
    <w:p w14:paraId="359E0639" w14:textId="77777777" w:rsidR="00CA3D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（一）申请方式 </w:t>
      </w:r>
    </w:p>
    <w:p w14:paraId="0A6181D7"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1、当面提交。</w:t>
      </w:r>
    </w:p>
    <w:p w14:paraId="59BED35F"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申请人可以到本机关信息公开窗口当场提出申请。</w:t>
      </w:r>
    </w:p>
    <w:p w14:paraId="08BFBB2E"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地址：巴彦淖尔市乌拉特中旗云英街瀚海园路北市场监督管理局办公室307；</w:t>
      </w:r>
    </w:p>
    <w:p w14:paraId="3E7C9B1E"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4D57ABB5"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联系电话：0478-5699890。 </w:t>
      </w:r>
    </w:p>
    <w:p w14:paraId="3763287B"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2、邮政寄送。</w:t>
      </w:r>
    </w:p>
    <w:p w14:paraId="7214B579"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申请人通过信函方式提出申请的，请在信封左下角注明“政府信息公开申请”字样。 </w:t>
      </w:r>
    </w:p>
    <w:p w14:paraId="1F82C50A"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收件人：乌拉特中旗市场监督管理局307办公室；</w:t>
      </w:r>
    </w:p>
    <w:p w14:paraId="76CDE1A1"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通信地址： 巴彦淖尔市乌拉特中旗云英街瀚海园路北市场监督管理局307办公室；</w:t>
      </w:r>
    </w:p>
    <w:p w14:paraId="5355C4E3"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邮政编码：015300。 </w:t>
      </w:r>
    </w:p>
    <w:p w14:paraId="1C6F2BC8"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3、网络提交。请登录门户网站“乌拉特中旗人民政府”</w:t>
      </w:r>
      <w:r>
        <w:rPr>
          <w:rFonts w:ascii="仿宋" w:eastAsia="仿宋" w:hAnsi="仿宋" w:cs="仿宋" w:hint="eastAsia"/>
          <w:sz w:val="32"/>
          <w:szCs w:val="32"/>
        </w:rPr>
        <w:lastRenderedPageBreak/>
        <w:t>（http://www.wltzq.gov.cn/）“政府信息公开”专栏“依申请公开”栏目提交申请。</w:t>
      </w:r>
    </w:p>
    <w:p w14:paraId="6FEF6009" w14:textId="77777777" w:rsidR="00CA3D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（二）申请注意事项 </w:t>
      </w:r>
    </w:p>
    <w:p w14:paraId="4D4424F1" w14:textId="77777777" w:rsidR="00CA3D54"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1、申请获取政府信息，应当填写《乌拉特中旗政府信息公开申请表》（以下简称申请表），</w:t>
      </w:r>
      <w:r>
        <w:rPr>
          <w:rFonts w:ascii="仿宋" w:eastAsia="仿宋" w:hAnsi="仿宋" w:cs="仿宋" w:hint="eastAsia"/>
          <w:sz w:val="32"/>
          <w:szCs w:val="32"/>
        </w:rPr>
        <w:t>申请表可以在本机关政府信息公开窗口处领取，也可以在门户网站“乌拉特中旗人民政府”</w:t>
      </w:r>
      <w:r>
        <w:rPr>
          <w:rFonts w:ascii="仿宋" w:eastAsia="仿宋" w:hAnsi="仿宋" w:cs="仿宋" w:hint="eastAsia"/>
          <w:sz w:val="32"/>
          <w:szCs w:val="32"/>
          <w:shd w:val="clear" w:color="auto" w:fill="FFFFFF"/>
        </w:rPr>
        <w:t>(www.wltzq.gov.cn/)</w:t>
      </w:r>
      <w:r>
        <w:rPr>
          <w:rFonts w:ascii="仿宋" w:eastAsia="仿宋" w:hAnsi="仿宋" w:cs="仿宋" w:hint="eastAsia"/>
          <w:sz w:val="32"/>
          <w:szCs w:val="32"/>
        </w:rPr>
        <w:t>“政府信息公开”（http://www.wltzq.gov.cn/wltzqzf/xxgkzn/）栏目下载，申请表复印有效。</w:t>
      </w:r>
    </w:p>
    <w:p w14:paraId="4A4A0C24"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15C08BB6"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3、当面申请的，应当出示有效身份证件；通过邮政寄送提交申请的，应随申请表附有效身份证件的复印件；网上申请的，应上传有效身份证件扫描件或照片。</w:t>
      </w:r>
    </w:p>
    <w:p w14:paraId="16BC754D"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w:t>
      </w:r>
      <w:r>
        <w:rPr>
          <w:rFonts w:ascii="仿宋" w:eastAsia="仿宋" w:hAnsi="仿宋" w:cs="仿宋" w:hint="eastAsia"/>
          <w:sz w:val="32"/>
          <w:szCs w:val="32"/>
        </w:rPr>
        <w:lastRenderedPageBreak/>
        <w:t>本机关不再处理该政府信息公开申请。 </w:t>
      </w:r>
    </w:p>
    <w:p w14:paraId="56ECB694"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5、依申请公开渠道仅限于申请人获取政府信息，信访、举报、投诉等诉求请通过其他法定途径进行。 </w:t>
      </w:r>
    </w:p>
    <w:p w14:paraId="52254107" w14:textId="77777777" w:rsidR="00CA3D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（三）收到申请时间的确定</w:t>
      </w:r>
    </w:p>
    <w:p w14:paraId="7A3C8DA5"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0012E68F"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政府信息公开申请处理期限，自收到申请之日的次日起计算。 </w:t>
      </w:r>
    </w:p>
    <w:p w14:paraId="7023B9EA" w14:textId="77777777" w:rsidR="00CA3D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 </w:t>
      </w:r>
    </w:p>
    <w:p w14:paraId="25A0282B"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0C31B8F0"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6A909551" w14:textId="77777777" w:rsidR="00CA3D5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 </w:t>
      </w:r>
    </w:p>
    <w:p w14:paraId="47BD453A"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w:t>
      </w:r>
      <w:r>
        <w:rPr>
          <w:rFonts w:ascii="仿宋" w:eastAsia="仿宋" w:hAnsi="仿宋" w:cs="仿宋" w:hint="eastAsia"/>
          <w:sz w:val="32"/>
          <w:szCs w:val="32"/>
        </w:rPr>
        <w:lastRenderedPageBreak/>
        <w:t>费管理办法〉的通知》(国办函〔2020〕109号)、《内蒙古自治区财政厅 发改委  政务服务局关于明确政府信息公开信息处理费收费管理有关事项的通知》（内财税〔2021〕785号）有关规定执行，具体收费标准如下：</w:t>
      </w:r>
    </w:p>
    <w:p w14:paraId="4315A520"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按件计收执行下列收费标准：</w:t>
      </w:r>
    </w:p>
    <w:p w14:paraId="306C9B69"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 1、同一申请人一个自然月内累计申请10件以下（含10件）的，不收费。</w:t>
      </w:r>
    </w:p>
    <w:p w14:paraId="5192DC5E"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0A1CD818"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0F9AD14F"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 按量计收执行下列收费标准：</w:t>
      </w:r>
    </w:p>
    <w:p w14:paraId="415C8D34"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16A1E500"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5BDAF40F"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79D1D317"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019C0BED" w14:textId="77777777" w:rsidR="00CA3D54" w:rsidRDefault="00000000">
      <w:pPr>
        <w:spacing w:line="560" w:lineRule="exact"/>
        <w:ind w:firstLineChars="200" w:firstLine="640"/>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三、政府信息公开工作机构</w:t>
      </w:r>
      <w:r>
        <w:rPr>
          <w:rFonts w:ascii="仿宋" w:eastAsia="仿宋" w:hAnsi="仿宋" w:cs="仿宋" w:hint="eastAsia"/>
          <w:color w:val="000000" w:themeColor="text1"/>
          <w:sz w:val="32"/>
          <w:szCs w:val="32"/>
        </w:rPr>
        <w:t xml:space="preserve"> </w:t>
      </w:r>
    </w:p>
    <w:p w14:paraId="5A822C3B" w14:textId="77777777" w:rsidR="00CA3D54" w:rsidRDefault="00000000">
      <w:pPr>
        <w:spacing w:line="560" w:lineRule="exact"/>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rPr>
        <w:t>机构名称：</w:t>
      </w:r>
      <w:r>
        <w:rPr>
          <w:rFonts w:ascii="仿宋" w:eastAsia="仿宋" w:hAnsi="仿宋" w:cs="仿宋" w:hint="eastAsia"/>
          <w:color w:val="000000" w:themeColor="text1"/>
          <w:sz w:val="32"/>
          <w:szCs w:val="32"/>
          <w:shd w:val="clear" w:color="auto" w:fill="FFFFFF"/>
        </w:rPr>
        <w:t>乌拉特中旗市场监督管理局</w:t>
      </w:r>
    </w:p>
    <w:p w14:paraId="4EE7C8EC" w14:textId="77777777" w:rsidR="00CA3D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办公地址：</w:t>
      </w:r>
      <w:r>
        <w:rPr>
          <w:rFonts w:ascii="仿宋" w:eastAsia="仿宋" w:hAnsi="仿宋" w:cs="仿宋" w:hint="eastAsia"/>
          <w:color w:val="000000" w:themeColor="text1"/>
          <w:sz w:val="32"/>
          <w:szCs w:val="32"/>
          <w:shd w:val="clear" w:color="auto" w:fill="FFFFFF"/>
        </w:rPr>
        <w:t>乌拉特中旗市场监督管理局307办公室</w:t>
      </w:r>
      <w:r>
        <w:rPr>
          <w:rFonts w:ascii="仿宋" w:eastAsia="仿宋" w:hAnsi="仿宋" w:cs="仿宋" w:hint="eastAsia"/>
          <w:color w:val="000000" w:themeColor="text1"/>
          <w:sz w:val="32"/>
          <w:szCs w:val="32"/>
        </w:rPr>
        <w:t xml:space="preserve">。 </w:t>
      </w:r>
    </w:p>
    <w:p w14:paraId="2D13E3D9" w14:textId="77777777" w:rsidR="00CA3D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办公时间：9:00—12:00，15:00—18:00（周一至周五,法定节假日除外） </w:t>
      </w:r>
    </w:p>
    <w:p w14:paraId="6F18B4B3" w14:textId="77777777" w:rsidR="00CA3D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联系电话：0478-5699890</w:t>
      </w:r>
    </w:p>
    <w:p w14:paraId="21D93210" w14:textId="77777777" w:rsidR="00CA3D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传真号码：0478-5699890</w:t>
      </w:r>
    </w:p>
    <w:p w14:paraId="24624D2E" w14:textId="77777777" w:rsidR="00CA3D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通讯地址:巴彦淖尔市乌拉特中旗云英街瀚海园路北市</w:t>
      </w:r>
      <w:r>
        <w:rPr>
          <w:rFonts w:ascii="仿宋" w:eastAsia="仿宋" w:hAnsi="仿宋" w:cs="仿宋" w:hint="eastAsia"/>
          <w:color w:val="000000" w:themeColor="text1"/>
          <w:sz w:val="32"/>
          <w:szCs w:val="32"/>
        </w:rPr>
        <w:lastRenderedPageBreak/>
        <w:t>场监督管理局307办公室。</w:t>
      </w:r>
    </w:p>
    <w:p w14:paraId="6A37AE7B" w14:textId="77777777" w:rsidR="00CA3D54"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邮政编码:015300</w:t>
      </w:r>
    </w:p>
    <w:p w14:paraId="752D9D8A" w14:textId="77777777" w:rsidR="00CA3D5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color w:val="000000" w:themeColor="text1"/>
          <w:sz w:val="32"/>
          <w:szCs w:val="32"/>
        </w:rPr>
        <w:t>电子邮箱:wzqsjj2015@163.com(</w:t>
      </w:r>
      <w:r>
        <w:rPr>
          <w:rFonts w:ascii="仿宋" w:eastAsia="仿宋" w:hAnsi="仿宋" w:cs="仿宋" w:hint="eastAsia"/>
          <w:sz w:val="32"/>
          <w:szCs w:val="32"/>
        </w:rPr>
        <w:t xml:space="preserve">仅用于接收信息公开工作咨询及有关意见建议，如需提交政府信息公开申请，请参阅并按照本指南“二、依申请公开政府信息”提示提出申请。) </w:t>
      </w:r>
    </w:p>
    <w:p w14:paraId="7201B6CF" w14:textId="77777777" w:rsidR="00CA3D54"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四、监督和救济 </w:t>
      </w:r>
    </w:p>
    <w:p w14:paraId="46CF10D2" w14:textId="34482771" w:rsidR="00CA3D54" w:rsidRDefault="00BD571C">
      <w:pPr>
        <w:spacing w:line="560" w:lineRule="exact"/>
        <w:ind w:firstLineChars="200" w:firstLine="420"/>
        <w:rPr>
          <w:rFonts w:ascii="仿宋" w:eastAsia="仿宋" w:hAnsi="仿宋" w:cs="仿宋"/>
          <w:sz w:val="32"/>
          <w:szCs w:val="32"/>
        </w:rPr>
      </w:pPr>
      <w:r>
        <w:rPr>
          <w:noProof/>
        </w:rPr>
        <w:drawing>
          <wp:anchor distT="0" distB="0" distL="114300" distR="114300" simplePos="0" relativeHeight="251658240" behindDoc="0" locked="0" layoutInCell="1" allowOverlap="1" wp14:anchorId="27D99B25" wp14:editId="71A9BB8E">
            <wp:simplePos x="0" y="0"/>
            <wp:positionH relativeFrom="column">
              <wp:posOffset>-156845</wp:posOffset>
            </wp:positionH>
            <wp:positionV relativeFrom="page">
              <wp:posOffset>5003800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6"/>
                    <a:stretch>
                      <a:fillRect/>
                    </a:stretch>
                  </pic:blipFill>
                  <pic:spPr>
                    <a:xfrm>
                      <a:off x="0" y="0"/>
                      <a:ext cx="5738495" cy="3586480"/>
                    </a:xfrm>
                    <a:prstGeom prst="rect">
                      <a:avLst/>
                    </a:prstGeom>
                  </pic:spPr>
                </pic:pic>
              </a:graphicData>
            </a:graphic>
          </wp:anchor>
        </w:drawing>
      </w:r>
      <w:r w:rsidR="00000000">
        <w:rPr>
          <w:rFonts w:ascii="仿宋" w:eastAsia="仿宋" w:hAnsi="仿宋" w:cs="仿宋" w:hint="eastAsia"/>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14:paraId="10C5183E" w14:textId="3296C969" w:rsidR="00CA3D54" w:rsidRDefault="00CA3D54">
      <w:pPr>
        <w:spacing w:line="560" w:lineRule="exact"/>
        <w:ind w:firstLineChars="200" w:firstLine="640"/>
        <w:rPr>
          <w:rFonts w:ascii="仿宋" w:eastAsia="仿宋" w:hAnsi="仿宋" w:cs="仿宋"/>
          <w:sz w:val="32"/>
          <w:szCs w:val="32"/>
        </w:rPr>
      </w:pPr>
    </w:p>
    <w:p w14:paraId="518DE830" w14:textId="77777777" w:rsidR="00CA3D54" w:rsidRDefault="00CA3D54">
      <w:pPr>
        <w:spacing w:line="560" w:lineRule="exact"/>
        <w:jc w:val="left"/>
        <w:rPr>
          <w:rFonts w:ascii="仿宋" w:eastAsia="仿宋" w:hAnsi="仿宋" w:cs="仿宋" w:hint="eastAsia"/>
          <w:color w:val="000000" w:themeColor="text1"/>
          <w:sz w:val="32"/>
          <w:szCs w:val="32"/>
        </w:rPr>
      </w:pPr>
    </w:p>
    <w:sectPr w:rsidR="00CA3D5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E995" w14:textId="77777777" w:rsidR="00210C65" w:rsidRDefault="00210C65">
      <w:r>
        <w:separator/>
      </w:r>
    </w:p>
  </w:endnote>
  <w:endnote w:type="continuationSeparator" w:id="0">
    <w:p w14:paraId="61CF1113" w14:textId="77777777" w:rsidR="00210C65" w:rsidRDefault="0021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charset w:val="86"/>
    <w:family w:val="auto"/>
    <w:pitch w:val="default"/>
    <w:sig w:usb0="00000001" w:usb1="080E0000" w:usb2="00000000" w:usb3="00000000" w:csb0="00040001" w:csb1="00000000"/>
    <w:embedRegular r:id="rId1" w:subsetted="1" w:fontKey="{C9E79A16-B8DF-4450-8790-91360ADCE893}"/>
  </w:font>
  <w:font w:name="仿宋">
    <w:panose1 w:val="02010609060101010101"/>
    <w:charset w:val="86"/>
    <w:family w:val="modern"/>
    <w:pitch w:val="fixed"/>
    <w:sig w:usb0="800002BF" w:usb1="38CF7CFA" w:usb2="00000016" w:usb3="00000000" w:csb0="00040001" w:csb1="00000000"/>
    <w:embedRegular r:id="rId2" w:subsetted="1" w:fontKey="{3EB11B36-62B0-4696-A820-F45DD6322952}"/>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3" w:subsetted="1" w:fontKey="{11B8EF71-57C3-4069-98A2-6B30F09F7137}"/>
  </w:font>
  <w:font w:name="楷体">
    <w:panose1 w:val="02010609060101010101"/>
    <w:charset w:val="86"/>
    <w:family w:val="modern"/>
    <w:pitch w:val="fixed"/>
    <w:sig w:usb0="800002BF" w:usb1="38CF7CFA" w:usb2="00000016" w:usb3="00000000" w:csb0="00040001" w:csb1="00000000"/>
    <w:embedBold r:id="rId4" w:subsetted="1" w:fontKey="{A455F13F-9161-4825-83FB-AF2403B7B28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9DAA" w14:textId="77777777" w:rsidR="00CA3D54" w:rsidRDefault="00CA3D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7ECB" w14:textId="77777777" w:rsidR="00210C65" w:rsidRDefault="00210C65">
      <w:r>
        <w:separator/>
      </w:r>
    </w:p>
  </w:footnote>
  <w:footnote w:type="continuationSeparator" w:id="0">
    <w:p w14:paraId="1DE7C894" w14:textId="77777777" w:rsidR="00210C65" w:rsidRDefault="00210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5BB46F89"/>
    <w:rsid w:val="00210C65"/>
    <w:rsid w:val="00BD571C"/>
    <w:rsid w:val="00CA3D54"/>
    <w:rsid w:val="03075B78"/>
    <w:rsid w:val="0A2E773B"/>
    <w:rsid w:val="0B6E1AD4"/>
    <w:rsid w:val="0C4D19CF"/>
    <w:rsid w:val="0E2568A6"/>
    <w:rsid w:val="11614146"/>
    <w:rsid w:val="14DF699B"/>
    <w:rsid w:val="1AFF2A2E"/>
    <w:rsid w:val="1E290F56"/>
    <w:rsid w:val="304B2F2C"/>
    <w:rsid w:val="441915FF"/>
    <w:rsid w:val="53762E5B"/>
    <w:rsid w:val="5BB46F89"/>
    <w:rsid w:val="600A3284"/>
    <w:rsid w:val="61F45CEA"/>
    <w:rsid w:val="686521C4"/>
    <w:rsid w:val="6BE65502"/>
    <w:rsid w:val="6CED39F1"/>
    <w:rsid w:val="73CA4411"/>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D44899"/>
  <w15:docId w15:val="{5356D57E-5711-4020-A5E7-1506B3D3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1"/>
    <w:basedOn w:val="a"/>
    <w:next w:val="a"/>
    <w:qFormat/>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a"/>
    <w:next w:val="a"/>
    <w:qFormat/>
    <w:pPr>
      <w:ind w:left="210"/>
      <w:jc w:val="left"/>
    </w:pPr>
    <w:rPr>
      <w:smallCaps/>
      <w:sz w:val="20"/>
      <w:szCs w:val="20"/>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2</cp:revision>
  <cp:lastPrinted>2023-02-22T11:57:00Z</cp:lastPrinted>
  <dcterms:created xsi:type="dcterms:W3CDTF">2023-02-22T09:28:00Z</dcterms:created>
  <dcterms:modified xsi:type="dcterms:W3CDTF">2023-03-16T01:13:00Z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7C1E3024E1AC4C5D89312A7B42A5D9CD</vt:lpwstr>
  </property>
</Properties>
</file>