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F74D" w14:textId="77777777" w:rsidR="00B8178D" w:rsidRDefault="00B8178D">
      <w:pPr>
        <w:pStyle w:val="a5"/>
        <w:widowControl/>
        <w:shd w:val="clear" w:color="auto" w:fill="FFFFFF"/>
        <w:spacing w:beforeAutospacing="0" w:afterAutospacing="0" w:line="555" w:lineRule="atLeast"/>
        <w:ind w:firstLine="420"/>
        <w:jc w:val="center"/>
        <w:rPr>
          <w:rFonts w:ascii="方正小标宋简体" w:eastAsia="方正小标宋简体" w:hAnsi="方正小标宋简体" w:cs="方正小标宋简体"/>
          <w:color w:val="000000" w:themeColor="text1"/>
          <w:sz w:val="43"/>
          <w:szCs w:val="43"/>
          <w:shd w:val="clear" w:color="auto" w:fill="FFFFFF"/>
        </w:rPr>
      </w:pPr>
    </w:p>
    <w:p w14:paraId="145A0736" w14:textId="77777777" w:rsidR="00B8178D" w:rsidRDefault="00B8178D">
      <w:pPr>
        <w:pStyle w:val="a5"/>
        <w:widowControl/>
        <w:shd w:val="clear" w:color="auto" w:fill="FFFFFF"/>
        <w:spacing w:beforeAutospacing="0" w:afterAutospacing="0" w:line="555" w:lineRule="atLeast"/>
        <w:ind w:firstLine="420"/>
        <w:jc w:val="center"/>
        <w:rPr>
          <w:rFonts w:ascii="方正小标宋简体" w:eastAsia="方正小标宋简体" w:hAnsi="方正小标宋简体" w:cs="方正小标宋简体"/>
          <w:color w:val="000000" w:themeColor="text1"/>
          <w:sz w:val="43"/>
          <w:szCs w:val="43"/>
          <w:shd w:val="clear" w:color="auto" w:fill="FFFFFF"/>
        </w:rPr>
      </w:pPr>
    </w:p>
    <w:p w14:paraId="5CD36BF8" w14:textId="77777777" w:rsidR="00B8178D" w:rsidRDefault="00B8178D">
      <w:pPr>
        <w:pStyle w:val="a5"/>
        <w:widowControl/>
        <w:shd w:val="clear" w:color="auto" w:fill="FFFFFF"/>
        <w:spacing w:beforeAutospacing="0" w:afterAutospacing="0" w:line="555" w:lineRule="atLeast"/>
        <w:ind w:firstLine="420"/>
        <w:jc w:val="center"/>
        <w:rPr>
          <w:rFonts w:ascii="方正小标宋简体" w:eastAsia="方正小标宋简体" w:hAnsi="方正小标宋简体" w:cs="方正小标宋简体"/>
          <w:color w:val="000000" w:themeColor="text1"/>
          <w:sz w:val="43"/>
          <w:szCs w:val="43"/>
          <w:shd w:val="clear" w:color="auto" w:fill="FFFFFF"/>
        </w:rPr>
      </w:pPr>
    </w:p>
    <w:p w14:paraId="35E202A1" w14:textId="77777777" w:rsidR="00B8178D" w:rsidRDefault="00B8178D">
      <w:pPr>
        <w:pStyle w:val="a5"/>
        <w:widowControl/>
        <w:shd w:val="clear" w:color="auto" w:fill="FFFFFF"/>
        <w:spacing w:beforeAutospacing="0" w:afterAutospacing="0" w:line="555" w:lineRule="atLeast"/>
        <w:ind w:firstLine="420"/>
        <w:jc w:val="center"/>
        <w:rPr>
          <w:rFonts w:ascii="方正小标宋简体" w:eastAsia="方正小标宋简体" w:hAnsi="方正小标宋简体" w:cs="方正小标宋简体"/>
          <w:color w:val="000000" w:themeColor="text1"/>
          <w:sz w:val="43"/>
          <w:szCs w:val="43"/>
          <w:shd w:val="clear" w:color="auto" w:fill="FFFFFF"/>
        </w:rPr>
      </w:pPr>
    </w:p>
    <w:p w14:paraId="3A8BA5CB" w14:textId="7B92B0B1" w:rsidR="00B8178D" w:rsidRPr="00B43312" w:rsidRDefault="00B43312">
      <w:pPr>
        <w:pStyle w:val="a5"/>
        <w:widowControl/>
        <w:shd w:val="clear" w:color="auto" w:fill="FFFFFF"/>
        <w:spacing w:beforeAutospacing="0" w:afterAutospacing="0" w:line="555" w:lineRule="atLeast"/>
        <w:ind w:firstLine="420"/>
        <w:jc w:val="center"/>
        <w:rPr>
          <w:rFonts w:ascii="黑体" w:eastAsia="黑体" w:hAnsi="黑体" w:cs="微软雅黑"/>
          <w:color w:val="C00000"/>
          <w:sz w:val="44"/>
          <w:szCs w:val="44"/>
        </w:rPr>
      </w:pPr>
      <w:r w:rsidRPr="00B43312">
        <w:rPr>
          <w:rFonts w:ascii="黑体" w:eastAsia="黑体" w:hAnsi="黑体" w:cs="宋体" w:hint="eastAsia"/>
          <w:color w:val="000000" w:themeColor="text1"/>
          <w:sz w:val="44"/>
          <w:szCs w:val="44"/>
          <w:shd w:val="clear" w:color="auto" w:fill="FFFFFF"/>
        </w:rPr>
        <w:t>乌拉特中旗</w:t>
      </w:r>
      <w:r w:rsidRPr="00B43312">
        <w:rPr>
          <w:rFonts w:ascii="黑体" w:eastAsia="黑体" w:hAnsi="黑体" w:cs="方正小标宋简体" w:hint="eastAsia"/>
          <w:color w:val="000000" w:themeColor="text1"/>
          <w:sz w:val="44"/>
          <w:szCs w:val="44"/>
          <w:shd w:val="clear" w:color="auto" w:fill="FFFFFF"/>
        </w:rPr>
        <w:t>同和太种畜繁育中心</w:t>
      </w:r>
      <w:r w:rsidR="00450EF6">
        <w:rPr>
          <w:rFonts w:ascii="黑体" w:eastAsia="黑体" w:hAnsi="黑体" w:cs="方正小标宋简体" w:hint="eastAsia"/>
          <w:color w:val="000000" w:themeColor="text1"/>
          <w:sz w:val="44"/>
          <w:szCs w:val="44"/>
          <w:shd w:val="clear" w:color="auto" w:fill="FFFFFF"/>
        </w:rPr>
        <w:t>政府</w:t>
      </w:r>
      <w:r w:rsidRPr="00B43312">
        <w:rPr>
          <w:rFonts w:ascii="黑体" w:eastAsia="黑体" w:hAnsi="黑体" w:cs="方正小标宋简体"/>
          <w:color w:val="000000" w:themeColor="text1"/>
          <w:sz w:val="44"/>
          <w:szCs w:val="44"/>
          <w:shd w:val="clear" w:color="auto" w:fill="FFFFFF"/>
        </w:rPr>
        <w:t>信息公开指南</w:t>
      </w:r>
    </w:p>
    <w:p w14:paraId="1A642548"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shd w:val="clear" w:color="auto" w:fill="FFFFFF"/>
        </w:rPr>
        <w:t>为更好地提供政府信息公开服务，为便于公民、法人和其他组织依法及时、</w:t>
      </w:r>
      <w:r>
        <w:rPr>
          <w:rFonts w:ascii="仿宋_GB2312" w:eastAsia="仿宋_GB2312" w:hAnsi="仿宋_GB2312" w:cs="仿宋_GB2312" w:hint="eastAsia"/>
          <w:sz w:val="32"/>
          <w:szCs w:val="32"/>
          <w:shd w:val="clear" w:color="auto" w:fill="FFFFFF"/>
        </w:rPr>
        <w:t>准确获取巴彦淖尔市乌拉特中旗同和太种畜繁育中心政府信息，提高政府工作的透明度，建设法治政府，充分发挥政府信息</w:t>
      </w:r>
      <w:r>
        <w:rPr>
          <w:rFonts w:ascii="仿宋_GB2312" w:eastAsia="仿宋_GB2312" w:hAnsi="仿宋_GB2312" w:cs="仿宋_GB2312" w:hint="eastAsia"/>
          <w:color w:val="000000" w:themeColor="text1"/>
          <w:sz w:val="32"/>
          <w:szCs w:val="32"/>
          <w:shd w:val="clear" w:color="auto" w:fill="FFFFFF"/>
        </w:rPr>
        <w:t>对人民群众生产、生活和经济社会活动的服务作用，</w:t>
      </w:r>
      <w:r>
        <w:rPr>
          <w:rFonts w:ascii="仿宋_GB2312" w:eastAsia="仿宋_GB2312" w:hAnsi="仿宋_GB2312" w:cs="仿宋_GB2312" w:hint="eastAsia"/>
          <w:color w:val="000000" w:themeColor="text1"/>
          <w:sz w:val="32"/>
          <w:szCs w:val="32"/>
        </w:rPr>
        <w:t>根据《中华人民共和国政府信息公开条例》（以下简称《条例》），编制本指南并实时更新</w:t>
      </w:r>
      <w:r>
        <w:rPr>
          <w:rFonts w:ascii="仿宋_GB2312" w:eastAsia="仿宋_GB2312" w:hAnsi="仿宋_GB2312" w:cs="仿宋_GB2312" w:hint="eastAsia"/>
          <w:sz w:val="32"/>
          <w:szCs w:val="32"/>
        </w:rPr>
        <w:t>,要获取巴彦淖尔市乌拉特中旗同和太种畜繁育中心政府信息的公民、法人和其他组织，建议阅读本指南。</w:t>
      </w:r>
    </w:p>
    <w:p w14:paraId="0EF6E80B"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一、主动公开政府信息</w:t>
      </w:r>
    </w:p>
    <w:p w14:paraId="313099E8" w14:textId="77777777" w:rsidR="00B8178D"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(一)公开范围</w:t>
      </w:r>
    </w:p>
    <w:p w14:paraId="308D1DB1"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《条例》第三章规定，应当主动公开的政府信息。</w:t>
      </w:r>
    </w:p>
    <w:p w14:paraId="30B8E2EC" w14:textId="77777777" w:rsidR="00B8178D"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（二）公开渠道</w:t>
      </w:r>
    </w:p>
    <w:p w14:paraId="3FE6467C" w14:textId="77777777" w:rsidR="00B8178D" w:rsidRDefault="00000000">
      <w:pPr>
        <w:spacing w:line="560" w:lineRule="exact"/>
        <w:ind w:leftChars="304" w:left="3518" w:hangingChars="900" w:hanging="2880"/>
        <w:rPr>
          <w:rFonts w:ascii="仿宋_GB2312" w:eastAsia="仿宋_GB2312" w:hAnsi="仿宋_GB2312" w:cs="仿宋_GB2312"/>
          <w:sz w:val="32"/>
          <w:szCs w:val="32"/>
        </w:rPr>
      </w:pPr>
      <w:r>
        <w:rPr>
          <w:rFonts w:ascii="仿宋_GB2312" w:eastAsia="仿宋_GB2312" w:hAnsi="仿宋_GB2312" w:cs="仿宋_GB2312" w:hint="eastAsia"/>
          <w:sz w:val="32"/>
          <w:szCs w:val="32"/>
        </w:rPr>
        <w:t>1、门户网站：“</w:t>
      </w:r>
      <w:r>
        <w:rPr>
          <w:rFonts w:ascii="仿宋_GB2312" w:eastAsia="仿宋_GB2312" w:hAnsi="仿宋_GB2312" w:cs="仿宋_GB2312" w:hint="eastAsia"/>
          <w:color w:val="353535"/>
          <w:sz w:val="32"/>
          <w:szCs w:val="32"/>
          <w:shd w:val="clear" w:color="auto" w:fill="FFFFFF"/>
        </w:rPr>
        <w:t>乌拉特中旗人民政府</w:t>
      </w:r>
      <w:r>
        <w:rPr>
          <w:rFonts w:ascii="仿宋_GB2312" w:eastAsia="仿宋_GB2312" w:hAnsi="仿宋_GB2312" w:cs="仿宋_GB2312" w:hint="eastAsia"/>
          <w:sz w:val="32"/>
          <w:szCs w:val="32"/>
        </w:rPr>
        <w:t>”（</w:t>
      </w:r>
      <w:r>
        <w:rPr>
          <w:rFonts w:ascii="仿宋_GB2312" w:eastAsia="仿宋_GB2312" w:hAnsi="仿宋_GB2312" w:cs="仿宋_GB2312" w:hint="eastAsia"/>
          <w:color w:val="353535"/>
          <w:sz w:val="32"/>
          <w:szCs w:val="32"/>
          <w:shd w:val="clear" w:color="auto" w:fill="FFFFFF"/>
        </w:rPr>
        <w:t>http://www.wltzq.gov.cn/</w:t>
      </w:r>
      <w:r>
        <w:rPr>
          <w:rFonts w:ascii="仿宋_GB2312" w:eastAsia="仿宋_GB2312" w:hAnsi="仿宋_GB2312" w:cs="仿宋_GB2312" w:hint="eastAsia"/>
          <w:sz w:val="32"/>
          <w:szCs w:val="32"/>
        </w:rPr>
        <w:t>）；</w:t>
      </w:r>
    </w:p>
    <w:p w14:paraId="002AD938"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2、政务新媒体：  乌拉特中旗发布(微信公众号)</w:t>
      </w:r>
    </w:p>
    <w:p w14:paraId="06DBE87A" w14:textId="77777777" w:rsidR="00B8178D" w:rsidRDefault="00000000">
      <w:pPr>
        <w:spacing w:line="560" w:lineRule="exact"/>
        <w:ind w:firstLineChars="1100" w:firstLine="3520"/>
        <w:rPr>
          <w:rFonts w:ascii="仿宋_GB2312" w:eastAsia="仿宋_GB2312" w:hAnsi="仿宋_GB2312" w:cs="仿宋_GB2312"/>
          <w:color w:val="0000FF"/>
          <w:sz w:val="32"/>
          <w:szCs w:val="32"/>
        </w:rPr>
      </w:pPr>
      <w:r>
        <w:rPr>
          <w:rFonts w:ascii="仿宋_GB2312" w:eastAsia="仿宋_GB2312" w:hAnsi="仿宋_GB2312" w:cs="仿宋_GB2312" w:hint="eastAsia"/>
          <w:color w:val="000000" w:themeColor="text1"/>
          <w:sz w:val="32"/>
          <w:szCs w:val="32"/>
        </w:rPr>
        <w:t>（微信号：</w:t>
      </w:r>
      <w:r>
        <w:rPr>
          <w:rFonts w:ascii="仿宋_GB2312" w:eastAsia="仿宋_GB2312" w:hAnsi="仿宋_GB2312" w:cs="仿宋_GB2312" w:hint="eastAsia"/>
          <w:color w:val="000000" w:themeColor="text1"/>
          <w:sz w:val="32"/>
          <w:szCs w:val="32"/>
          <w:shd w:val="clear" w:color="auto" w:fill="FFFFFF"/>
        </w:rPr>
        <w:t>wzqtht；）</w:t>
      </w:r>
    </w:p>
    <w:p w14:paraId="3D724D77"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3、通过本机关信息公开窗口公开政府信息</w:t>
      </w:r>
    </w:p>
    <w:p w14:paraId="65129879"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地址：</w:t>
      </w:r>
      <w:r>
        <w:rPr>
          <w:rFonts w:ascii="仿宋_GB2312" w:eastAsia="仿宋_GB2312" w:hAnsi="仿宋_GB2312" w:cs="仿宋_GB2312" w:hint="eastAsia"/>
          <w:color w:val="000000" w:themeColor="text1"/>
          <w:sz w:val="32"/>
          <w:szCs w:val="32"/>
          <w:shd w:val="clear" w:color="auto" w:fill="FFFFFF"/>
        </w:rPr>
        <w:t>巴彦淖尔市乌拉特中旗</w:t>
      </w:r>
      <w:r>
        <w:rPr>
          <w:rFonts w:ascii="仿宋_GB2312" w:eastAsia="仿宋_GB2312" w:hAnsi="仿宋_GB2312" w:cs="仿宋_GB2312" w:hint="eastAsia"/>
          <w:color w:val="000000" w:themeColor="text1"/>
          <w:sz w:val="32"/>
          <w:szCs w:val="32"/>
        </w:rPr>
        <w:t>农牧科技局6楼6009室；</w:t>
      </w:r>
    </w:p>
    <w:p w14:paraId="15704B1A"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工作时间：9:00—12:00，15:00—18:00（周一至周五，法定节假日除外）；</w:t>
      </w:r>
    </w:p>
    <w:p w14:paraId="0FFDE290"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联系电话：</w:t>
      </w:r>
      <w:r>
        <w:rPr>
          <w:rFonts w:ascii="仿宋_GB2312" w:eastAsia="仿宋_GB2312" w:hAnsi="仿宋_GB2312" w:cs="仿宋_GB2312" w:hint="eastAsia"/>
          <w:color w:val="000000" w:themeColor="text1"/>
          <w:sz w:val="32"/>
          <w:szCs w:val="32"/>
          <w:shd w:val="clear" w:color="auto" w:fill="FFFFFF"/>
        </w:rPr>
        <w:t>0478-5915483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 xml:space="preserve"> </w:t>
      </w:r>
    </w:p>
    <w:p w14:paraId="19E9780B" w14:textId="77777777" w:rsidR="00B8178D"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（三）公开时限</w:t>
      </w:r>
    </w:p>
    <w:p w14:paraId="2CAF0DA5"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依据《条例》规定，属于主动公开范围的政府信息，自该信息形成或者变更之日起20个工作日内予以公开。法律、法规对政府信息公开的期限另有规定的，从其规定。</w:t>
      </w:r>
    </w:p>
    <w:p w14:paraId="52AB5000"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二、依申请公开政府信息 </w:t>
      </w:r>
    </w:p>
    <w:p w14:paraId="112900C5"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公民、法人或者其他组织（以下简称申请人）可申请本机关的政府信息。 </w:t>
      </w:r>
    </w:p>
    <w:p w14:paraId="6D0F4733" w14:textId="77777777" w:rsidR="00B8178D"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（一）申请方式 </w:t>
      </w:r>
    </w:p>
    <w:p w14:paraId="7E2B7439"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1、当面提交。</w:t>
      </w:r>
    </w:p>
    <w:p w14:paraId="6416A2EB"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申请人可以到本机关信息公开窗口当场提出申请。</w:t>
      </w:r>
    </w:p>
    <w:p w14:paraId="53750715"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地址：</w:t>
      </w:r>
      <w:r>
        <w:rPr>
          <w:rFonts w:ascii="仿宋_GB2312" w:eastAsia="仿宋_GB2312" w:hAnsi="仿宋_GB2312" w:cs="仿宋_GB2312" w:hint="eastAsia"/>
          <w:color w:val="000000" w:themeColor="text1"/>
          <w:sz w:val="32"/>
          <w:szCs w:val="32"/>
          <w:shd w:val="clear" w:color="auto" w:fill="FFFFFF"/>
        </w:rPr>
        <w:t>乌拉特中旗</w:t>
      </w:r>
      <w:r>
        <w:rPr>
          <w:rFonts w:ascii="仿宋_GB2312" w:eastAsia="仿宋_GB2312" w:hAnsi="仿宋_GB2312" w:cs="仿宋_GB2312" w:hint="eastAsia"/>
          <w:color w:val="000000" w:themeColor="text1"/>
          <w:sz w:val="32"/>
          <w:szCs w:val="32"/>
        </w:rPr>
        <w:t xml:space="preserve">农牧科技局6楼6009室； </w:t>
      </w:r>
    </w:p>
    <w:p w14:paraId="4B9D982E"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工作时间：9:00—12:00，15:00—18:00（周一至周五，法定节假日除外）；</w:t>
      </w:r>
    </w:p>
    <w:p w14:paraId="77E3F799"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联系电话：</w:t>
      </w:r>
      <w:r>
        <w:rPr>
          <w:rFonts w:ascii="仿宋_GB2312" w:eastAsia="仿宋_GB2312" w:hAnsi="仿宋_GB2312" w:cs="仿宋_GB2312" w:hint="eastAsia"/>
          <w:color w:val="000000" w:themeColor="text1"/>
          <w:sz w:val="32"/>
          <w:szCs w:val="32"/>
          <w:shd w:val="clear" w:color="auto" w:fill="FFFFFF"/>
        </w:rPr>
        <w:t>0478-5915483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 xml:space="preserve"> </w:t>
      </w:r>
    </w:p>
    <w:p w14:paraId="7F9E8F15"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2、邮政寄送。</w:t>
      </w:r>
    </w:p>
    <w:p w14:paraId="00E4050E"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申请人通过信函方式提出申请的，请在信封左下角注明“政府信息公开申请”字样。 </w:t>
      </w:r>
    </w:p>
    <w:p w14:paraId="46A29745"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收件人：乌拉特中旗同和太种畜繁育中心</w:t>
      </w:r>
    </w:p>
    <w:p w14:paraId="6691F9D9"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通信地址：农牧科技局6楼6009室； </w:t>
      </w:r>
    </w:p>
    <w:p w14:paraId="092ADF97"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lastRenderedPageBreak/>
        <w:t>邮政编码</w:t>
      </w:r>
      <w:r>
        <w:rPr>
          <w:rFonts w:ascii="仿宋_GB2312" w:eastAsia="仿宋_GB2312" w:hAnsi="仿宋_GB2312" w:cs="仿宋_GB2312" w:hint="eastAsia"/>
          <w:color w:val="000000" w:themeColor="text1"/>
          <w:sz w:val="32"/>
          <w:szCs w:val="32"/>
        </w:rPr>
        <w:t xml:space="preserve">：015300。 </w:t>
      </w:r>
    </w:p>
    <w:p w14:paraId="4CD04A98"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3、网络提交。请登录门户网站“</w:t>
      </w:r>
      <w:r>
        <w:rPr>
          <w:rFonts w:ascii="仿宋_GB2312" w:eastAsia="仿宋_GB2312" w:hAnsi="仿宋_GB2312" w:cs="仿宋_GB2312" w:hint="eastAsia"/>
          <w:sz w:val="32"/>
          <w:szCs w:val="32"/>
          <w:shd w:val="clear" w:color="auto" w:fill="FFFFFF"/>
        </w:rPr>
        <w:t>乌拉特中旗人民政府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http://www.wltzq.gov.cn/</w:t>
      </w:r>
      <w:r>
        <w:rPr>
          <w:rFonts w:ascii="仿宋_GB2312" w:eastAsia="仿宋_GB2312" w:hAnsi="仿宋_GB2312" w:cs="仿宋_GB2312" w:hint="eastAsia"/>
          <w:sz w:val="32"/>
          <w:szCs w:val="32"/>
        </w:rPr>
        <w:t>）“政府信息公开”专栏“依申请公开”栏目提交申请。</w:t>
      </w:r>
    </w:p>
    <w:p w14:paraId="6DCA7F89" w14:textId="77777777" w:rsidR="00B8178D"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（二）申请注意事项 </w:t>
      </w:r>
    </w:p>
    <w:p w14:paraId="0C8B8E34" w14:textId="77777777" w:rsidR="00B8178D"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60DB15DD"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4FE2A93C"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3、当面申请的，应当出示有效身份证件；通过邮政寄送提交申请的，应随申请表附有效身份证件的复印件；网上申请的，应上传有效身份证件扫描件或照片。</w:t>
      </w:r>
    </w:p>
    <w:p w14:paraId="4583367E"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w:t>
      </w:r>
      <w:r>
        <w:rPr>
          <w:rFonts w:ascii="仿宋_GB2312" w:eastAsia="仿宋_GB2312" w:hAnsi="仿宋_GB2312" w:cs="仿宋_GB2312" w:hint="eastAsia"/>
          <w:sz w:val="32"/>
          <w:szCs w:val="32"/>
        </w:rPr>
        <w:lastRenderedPageBreak/>
        <w:t>机关书面告知申请人申请内容不明确，无法处理该政府信息公开申请。申请人无正当理由逾期不补正的，视为放弃申请，本机关不再处理该政府信息公开申请。 </w:t>
      </w:r>
    </w:p>
    <w:p w14:paraId="55CE557E"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5、依申请公开渠道仅限于申请人获取政府信息，信访、举报、投诉等诉求请通过其他法定途径进行。 </w:t>
      </w:r>
    </w:p>
    <w:p w14:paraId="67B294D1" w14:textId="77777777" w:rsidR="00B8178D"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（三）收到申请时间的确定</w:t>
      </w:r>
    </w:p>
    <w:p w14:paraId="49041228"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3C396884"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政府信息公开申请处理期限，自收到申请之日的次日起计算。 </w:t>
      </w:r>
    </w:p>
    <w:p w14:paraId="016B5D95" w14:textId="77777777" w:rsidR="00B8178D"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(四)答复期限 </w:t>
      </w:r>
    </w:p>
    <w:p w14:paraId="0EF1D780"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6EE51015"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如涉及收取信息处理费的情形，答复期限应按照《国务院办公厅关于印发〈政府信息公开信息处理费管理办法〉的通知》（国办函〔2020〕109号）第六条规定执行。</w:t>
      </w:r>
    </w:p>
    <w:p w14:paraId="64A6DF03" w14:textId="77777777" w:rsidR="00B8178D"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(五)信息处理费 </w:t>
      </w:r>
    </w:p>
    <w:p w14:paraId="70C6758A"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14:paraId="08982E37"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按件计收执行下列收费标准：</w:t>
      </w:r>
    </w:p>
    <w:p w14:paraId="5131A9DA"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 1、同一申请人一个自然月内累计申请10件以下（含10件）的，不收费。</w:t>
      </w:r>
    </w:p>
    <w:p w14:paraId="794E0109"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2、同一申请人一个自然月内累计申请11—30件（含30件）的部分：100元/件。</w:t>
      </w:r>
    </w:p>
    <w:p w14:paraId="408AA53D"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3、同一申请人一个自然月内累计申请31件以上的部分：以10件为一档，每增加一档，收费标准提高100元/件。</w:t>
      </w:r>
    </w:p>
    <w:p w14:paraId="21F1EF73"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 按量计收执行下列收费标准：</w:t>
      </w:r>
    </w:p>
    <w:p w14:paraId="597BE3E5"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1、30页以下（含30页）的，不收费。</w:t>
      </w:r>
    </w:p>
    <w:p w14:paraId="00E2AF39"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2、31—100页（含100页）的部分：10元/页。</w:t>
      </w:r>
    </w:p>
    <w:p w14:paraId="1368C7D2"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3、101—200页（含200页）的部分：20元/页。</w:t>
      </w:r>
    </w:p>
    <w:p w14:paraId="35C679EA"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4、201页以上的部分：40元/页。</w:t>
      </w:r>
    </w:p>
    <w:p w14:paraId="1A3FD4F3"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三、政府信息公开工作机构 </w:t>
      </w:r>
    </w:p>
    <w:p w14:paraId="1DD91C49"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rPr>
        <w:t>机构名称：</w:t>
      </w:r>
      <w:r>
        <w:rPr>
          <w:rFonts w:ascii="仿宋_GB2312" w:eastAsia="仿宋_GB2312" w:hAnsi="仿宋_GB2312" w:cs="仿宋_GB2312" w:hint="eastAsia"/>
          <w:color w:val="000000" w:themeColor="text1"/>
          <w:sz w:val="32"/>
          <w:szCs w:val="32"/>
          <w:shd w:val="clear" w:color="auto" w:fill="FFFFFF"/>
        </w:rPr>
        <w:t>乌拉特中旗同和太种畜繁育中心</w:t>
      </w:r>
    </w:p>
    <w:p w14:paraId="2D1EE43A"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办公地址：</w:t>
      </w:r>
      <w:r>
        <w:rPr>
          <w:rFonts w:ascii="仿宋_GB2312" w:eastAsia="仿宋_GB2312" w:hAnsi="仿宋_GB2312" w:cs="仿宋_GB2312" w:hint="eastAsia"/>
          <w:color w:val="000000" w:themeColor="text1"/>
          <w:sz w:val="32"/>
          <w:szCs w:val="32"/>
          <w:shd w:val="clear" w:color="auto" w:fill="FFFFFF"/>
        </w:rPr>
        <w:t>乌拉特中旗</w:t>
      </w:r>
      <w:r>
        <w:rPr>
          <w:rFonts w:ascii="仿宋_GB2312" w:eastAsia="仿宋_GB2312" w:hAnsi="仿宋_GB2312" w:cs="仿宋_GB2312" w:hint="eastAsia"/>
          <w:color w:val="000000" w:themeColor="text1"/>
          <w:sz w:val="32"/>
          <w:szCs w:val="32"/>
        </w:rPr>
        <w:t xml:space="preserve">农牧科技局6楼。 </w:t>
      </w:r>
    </w:p>
    <w:p w14:paraId="15265865"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办公时间：9:00—12:00，15:00—18:00（周一至周五,法定节假日除外） </w:t>
      </w:r>
    </w:p>
    <w:p w14:paraId="7B19CD90"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联系电话：</w:t>
      </w:r>
      <w:r>
        <w:rPr>
          <w:rFonts w:ascii="仿宋_GB2312" w:eastAsia="仿宋_GB2312" w:hAnsi="仿宋_GB2312" w:cs="仿宋_GB2312" w:hint="eastAsia"/>
          <w:color w:val="000000" w:themeColor="text1"/>
          <w:sz w:val="32"/>
          <w:szCs w:val="32"/>
          <w:shd w:val="clear" w:color="auto" w:fill="FFFFFF"/>
        </w:rPr>
        <w:t>0478-5915483</w:t>
      </w:r>
    </w:p>
    <w:p w14:paraId="27F01A54"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rPr>
        <w:lastRenderedPageBreak/>
        <w:t>传真号码：</w:t>
      </w:r>
      <w:r>
        <w:rPr>
          <w:rFonts w:ascii="仿宋_GB2312" w:eastAsia="仿宋_GB2312" w:hAnsi="仿宋_GB2312" w:cs="仿宋_GB2312" w:hint="eastAsia"/>
          <w:color w:val="000000" w:themeColor="text1"/>
          <w:sz w:val="32"/>
          <w:szCs w:val="32"/>
          <w:shd w:val="clear" w:color="auto" w:fill="FFFFFF"/>
        </w:rPr>
        <w:t>0478-5915483</w:t>
      </w:r>
    </w:p>
    <w:p w14:paraId="412EDCA9"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通讯地址:</w:t>
      </w:r>
      <w:r>
        <w:rPr>
          <w:rFonts w:ascii="仿宋_GB2312" w:eastAsia="仿宋_GB2312" w:hAnsi="仿宋_GB2312" w:cs="仿宋_GB2312" w:hint="eastAsia"/>
          <w:color w:val="000000" w:themeColor="text1"/>
          <w:sz w:val="32"/>
          <w:szCs w:val="32"/>
          <w:shd w:val="clear" w:color="auto" w:fill="FFFFFF"/>
        </w:rPr>
        <w:t>巴彦淖尔市乌拉特中旗</w:t>
      </w:r>
      <w:r>
        <w:rPr>
          <w:rFonts w:ascii="仿宋_GB2312" w:eastAsia="仿宋_GB2312" w:hAnsi="仿宋_GB2312" w:cs="仿宋_GB2312" w:hint="eastAsia"/>
          <w:color w:val="000000" w:themeColor="text1"/>
          <w:sz w:val="32"/>
          <w:szCs w:val="32"/>
        </w:rPr>
        <w:t>农牧科技局6楼。</w:t>
      </w:r>
    </w:p>
    <w:p w14:paraId="3DD4188F" w14:textId="77777777" w:rsidR="00B8178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邮政编码:015300</w:t>
      </w:r>
    </w:p>
    <w:p w14:paraId="0CBF05A3"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电子邮箱:wzqtht@163.com(</w:t>
      </w:r>
      <w:r>
        <w:rPr>
          <w:rFonts w:ascii="仿宋_GB2312" w:eastAsia="仿宋_GB2312" w:hAnsi="仿宋_GB2312" w:cs="仿宋_GB2312" w:hint="eastAsia"/>
          <w:sz w:val="32"/>
          <w:szCs w:val="32"/>
        </w:rPr>
        <w:t xml:space="preserve">仅用于接收信息公开工作咨询及有关意见建议，如需提交政府信息公开申请，请参阅并按照本指南“二、依申请公开政府信息”提示提出申请。) </w:t>
      </w:r>
    </w:p>
    <w:p w14:paraId="1747EFF8"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四、监督和救济 </w:t>
      </w:r>
    </w:p>
    <w:p w14:paraId="3DCDC7F3" w14:textId="77777777" w:rsidR="00B8178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14:paraId="1A7C7A5D" w14:textId="77777777" w:rsidR="00B8178D" w:rsidRDefault="00B8178D">
      <w:pPr>
        <w:spacing w:line="560" w:lineRule="exact"/>
        <w:ind w:firstLineChars="200" w:firstLine="640"/>
        <w:rPr>
          <w:rFonts w:ascii="仿宋" w:eastAsia="仿宋" w:hAnsi="仿宋" w:cs="仿宋"/>
          <w:sz w:val="32"/>
          <w:szCs w:val="32"/>
        </w:rPr>
      </w:pPr>
    </w:p>
    <w:p w14:paraId="7BCEF4EF" w14:textId="100666C5" w:rsidR="00B8178D" w:rsidRDefault="00000000" w:rsidP="00B43312">
      <w:pPr>
        <w:spacing w:line="560" w:lineRule="exact"/>
        <w:ind w:firstLineChars="200" w:firstLine="420"/>
        <w:rPr>
          <w:rFonts w:ascii="仿宋" w:eastAsia="仿宋" w:hAnsi="仿宋" w:cs="仿宋"/>
          <w:sz w:val="32"/>
          <w:szCs w:val="32"/>
        </w:rPr>
      </w:pPr>
      <w:r>
        <w:rPr>
          <w:noProof/>
        </w:rPr>
        <w:drawing>
          <wp:anchor distT="0" distB="0" distL="114300" distR="114300" simplePos="0" relativeHeight="251660288" behindDoc="0" locked="0" layoutInCell="1" allowOverlap="1" wp14:anchorId="4D976F55" wp14:editId="4596E91E">
            <wp:simplePos x="0" y="0"/>
            <wp:positionH relativeFrom="column">
              <wp:posOffset>-265430</wp:posOffset>
            </wp:positionH>
            <wp:positionV relativeFrom="page">
              <wp:posOffset>5342890</wp:posOffset>
            </wp:positionV>
            <wp:extent cx="4778375" cy="2987040"/>
            <wp:effectExtent l="0" t="0" r="3175" b="381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7"/>
                    <a:stretch>
                      <a:fillRect/>
                    </a:stretch>
                  </pic:blipFill>
                  <pic:spPr>
                    <a:xfrm>
                      <a:off x="0" y="0"/>
                      <a:ext cx="4778375" cy="2987040"/>
                    </a:xfrm>
                    <a:prstGeom prst="rect">
                      <a:avLst/>
                    </a:prstGeom>
                  </pic:spPr>
                </pic:pic>
              </a:graphicData>
            </a:graphic>
          </wp:anchor>
        </w:drawing>
      </w:r>
    </w:p>
    <w:sectPr w:rsidR="00B8178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E489" w14:textId="77777777" w:rsidR="008A0666" w:rsidRDefault="008A0666">
      <w:r>
        <w:separator/>
      </w:r>
    </w:p>
  </w:endnote>
  <w:endnote w:type="continuationSeparator" w:id="0">
    <w:p w14:paraId="51901F50" w14:textId="77777777" w:rsidR="008A0666" w:rsidRDefault="008A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7A669E1C-75A3-4D05-87B7-2719AF4CB62B}"/>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3B780783-887B-40C8-B6D1-216916E7E18B}"/>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embedRegular r:id="rId3" w:subsetted="1" w:fontKey="{AED77862-A00D-4349-95E2-A303226F6D1D}"/>
    <w:embedBold r:id="rId4" w:subsetted="1" w:fontKey="{08DEAC37-6444-4B51-B0EB-8C08265816A1}"/>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B99B" w14:textId="77777777" w:rsidR="00B8178D" w:rsidRDefault="00000000">
    <w:pPr>
      <w:pStyle w:val="a3"/>
    </w:pPr>
    <w:r>
      <w:rPr>
        <w:noProof/>
      </w:rPr>
      <mc:AlternateContent>
        <mc:Choice Requires="wps">
          <w:drawing>
            <wp:anchor distT="0" distB="0" distL="114300" distR="114300" simplePos="0" relativeHeight="251659264" behindDoc="0" locked="0" layoutInCell="1" allowOverlap="1" wp14:anchorId="17E60AD4" wp14:editId="6F3A301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30034" w14:textId="77777777" w:rsidR="00B8178D"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E60AD4"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6530034" w14:textId="77777777" w:rsidR="00B8178D"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E2E2" w14:textId="77777777" w:rsidR="008A0666" w:rsidRDefault="008A0666">
      <w:r>
        <w:separator/>
      </w:r>
    </w:p>
  </w:footnote>
  <w:footnote w:type="continuationSeparator" w:id="0">
    <w:p w14:paraId="5CAE006F" w14:textId="77777777" w:rsidR="008A0666" w:rsidRDefault="008A0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5BB46F89"/>
    <w:rsid w:val="00450EF6"/>
    <w:rsid w:val="008A0666"/>
    <w:rsid w:val="00B43312"/>
    <w:rsid w:val="00B8178D"/>
    <w:rsid w:val="00DF0626"/>
    <w:rsid w:val="0BC639A4"/>
    <w:rsid w:val="0C4D19CF"/>
    <w:rsid w:val="0E2568A6"/>
    <w:rsid w:val="11614146"/>
    <w:rsid w:val="13AB670A"/>
    <w:rsid w:val="14DF699B"/>
    <w:rsid w:val="304B2F2C"/>
    <w:rsid w:val="3A262D84"/>
    <w:rsid w:val="3D487391"/>
    <w:rsid w:val="53762E5B"/>
    <w:rsid w:val="5B6231FB"/>
    <w:rsid w:val="5BB46F89"/>
    <w:rsid w:val="5E8F0DA5"/>
    <w:rsid w:val="600A3284"/>
    <w:rsid w:val="61F45CEA"/>
    <w:rsid w:val="686521C4"/>
    <w:rsid w:val="68BE2918"/>
    <w:rsid w:val="6BE65502"/>
    <w:rsid w:val="70883B52"/>
    <w:rsid w:val="73CA4411"/>
    <w:rsid w:val="7B18439F"/>
    <w:rsid w:val="7E9744BA"/>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E2E91C"/>
  <w15:docId w15:val="{C4AFB64A-EB05-4F48-B359-89135FB1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3</cp:revision>
  <cp:lastPrinted>2023-03-01T02:00:00Z</cp:lastPrinted>
  <dcterms:created xsi:type="dcterms:W3CDTF">2023-02-22T09:28:00Z</dcterms:created>
  <dcterms:modified xsi:type="dcterms:W3CDTF">2023-03-16T03:35:00Z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F79F9058E8264230A8DE20CEE1CFBF39</vt:lpwstr>
  </property>
</Properties>
</file>