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方正小标宋简体" w:asciiTheme="minorEastAsia" w:hAnsiTheme="minorEastAsia"/>
          <w:b/>
          <w:sz w:val="44"/>
          <w:szCs w:val="44"/>
        </w:rPr>
      </w:pPr>
      <w:r>
        <w:rPr>
          <w:rFonts w:hint="eastAsia" w:cs="方正小标宋简体" w:asciiTheme="minorEastAsia" w:hAnsiTheme="minorEastAsia"/>
          <w:b/>
          <w:sz w:val="44"/>
          <w:szCs w:val="44"/>
        </w:rPr>
        <w:t>巴彦淖尔市乌拉特中旗</w:t>
      </w:r>
      <w:r>
        <w:rPr>
          <w:rFonts w:hint="eastAsia" w:cs="宋体" w:asciiTheme="minorEastAsia" w:hAnsiTheme="minorEastAsia"/>
          <w:b/>
          <w:sz w:val="44"/>
          <w:szCs w:val="44"/>
        </w:rPr>
        <w:t>信访局</w:t>
      </w:r>
      <w:r>
        <w:rPr>
          <w:rFonts w:hint="eastAsia" w:cs="方正小标宋简体" w:asciiTheme="minorEastAsia" w:hAnsiTheme="minorEastAsia"/>
          <w:b/>
          <w:sz w:val="44"/>
          <w:szCs w:val="44"/>
        </w:rPr>
        <w:t>政府信息公开指南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为更好地提供政府信息公开服务，便于公民、法人和其他组织依法及时、准确获取巴彦淖尔市乌拉特中旗信访局的</w:t>
      </w:r>
      <w:bookmarkStart w:id="0" w:name="_GoBack"/>
      <w:bookmarkEnd w:id="0"/>
      <w:r>
        <w:rPr>
          <w:rFonts w:hint="eastAsia" w:ascii="仿宋_GB2312" w:hAnsi="仿宋_GB2312" w:eastAsia="仿宋_GB2312" w:cs="仿宋_GB2312"/>
          <w:sz w:val="32"/>
          <w:szCs w:val="32"/>
        </w:rPr>
        <w:t>政府信息，提高政府工作的透明度，建设法治政府，充分发挥政府信息对人民群众生产、生活和经济社会活动的服务作用，根据《中华人民共和国政府信息公开条例》（以下简称《条例》），编制本指南并实时更新,要获取巴彦淖尔市乌拉特中旗信访局政府信息的公民、法人和其他组织，建议阅读本指南。</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一、主动公开政府信息</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b/>
          <w:bCs/>
          <w:color w:val="353535"/>
          <w:sz w:val="32"/>
          <w:szCs w:val="32"/>
        </w:rPr>
      </w:pPr>
      <w:r>
        <w:rPr>
          <w:rFonts w:hint="eastAsia" w:ascii="仿宋_GB2312" w:hAnsi="仿宋_GB2312" w:eastAsia="仿宋_GB2312" w:cs="仿宋_GB2312"/>
          <w:b/>
          <w:bCs/>
          <w:color w:val="353535"/>
          <w:sz w:val="32"/>
          <w:szCs w:val="32"/>
          <w:shd w:val="clear" w:color="auto" w:fill="FFFFFF"/>
        </w:rPr>
        <w:t>(一)公开范围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《条例》第三章有关规定，应当主动公开的政府信息。</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b/>
          <w:bCs/>
          <w:color w:val="353535"/>
          <w:sz w:val="32"/>
          <w:szCs w:val="32"/>
        </w:rPr>
      </w:pPr>
      <w:r>
        <w:rPr>
          <w:rFonts w:hint="eastAsia" w:ascii="仿宋_GB2312" w:hAnsi="仿宋_GB2312" w:eastAsia="仿宋_GB2312" w:cs="仿宋_GB2312"/>
          <w:b/>
          <w:bCs/>
          <w:color w:val="353535"/>
          <w:sz w:val="32"/>
          <w:szCs w:val="32"/>
          <w:shd w:val="clear" w:color="auto" w:fill="FFFFFF"/>
        </w:rPr>
        <w:t>（二）公开渠道</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1、“乌拉特中旗人民政府”网站：</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（网址http://www.wltzq.gov.cn/）</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2、微信公众号：“乌拉特中旗信访”</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（微信号：wzqxfj）</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3、通过本机关信息公开窗口公开政府信息。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地址：乌拉特中旗党政大楼一楼信访局1023办公室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工作时间：9:00—12:00，15:00—18:00（周一至周五，法定节假日除外）；</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联系电话:0478-5918518</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b/>
          <w:bCs/>
          <w:color w:val="353535"/>
          <w:sz w:val="32"/>
          <w:szCs w:val="32"/>
          <w:shd w:val="clear" w:color="auto" w:fill="FFFFFF"/>
        </w:rPr>
        <w:t>（三）公开时限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依据《条例》规定，属于主动公开范围的政府信息，自该信息形成或者变更之日起20个工作日内予以公开。法律、法规对政府信息公开的期限另有规定的，从其规定。</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二、依申请公开政府信息</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公民、法人或者其他组织（以下简称申请人）可申请本机关的政府信息。</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b/>
          <w:bCs/>
          <w:color w:val="353535"/>
          <w:sz w:val="32"/>
          <w:szCs w:val="32"/>
        </w:rPr>
      </w:pPr>
      <w:r>
        <w:rPr>
          <w:rFonts w:hint="eastAsia" w:ascii="仿宋_GB2312" w:hAnsi="仿宋_GB2312" w:eastAsia="仿宋_GB2312" w:cs="仿宋_GB2312"/>
          <w:b/>
          <w:bCs/>
          <w:color w:val="353535"/>
          <w:sz w:val="32"/>
          <w:szCs w:val="32"/>
          <w:shd w:val="clear" w:color="auto" w:fill="FFFFFF"/>
        </w:rPr>
        <w:t>（一）申请方式</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0000FF"/>
          <w:sz w:val="32"/>
          <w:szCs w:val="32"/>
          <w:shd w:val="clear" w:color="auto" w:fill="FFFFFF"/>
        </w:rPr>
      </w:pPr>
      <w:r>
        <w:rPr>
          <w:rFonts w:hint="eastAsia" w:ascii="仿宋_GB2312" w:hAnsi="仿宋_GB2312" w:eastAsia="仿宋_GB2312" w:cs="仿宋_GB2312"/>
          <w:sz w:val="32"/>
          <w:szCs w:val="32"/>
          <w:shd w:val="clear" w:color="auto" w:fill="FFFFFF"/>
        </w:rPr>
        <w:t>1.当面提交。</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申请人可以到本机关信息公开窗口当场提出申请。</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地址：乌拉特中旗信访局1025办公室；</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工作时间：9:00—12:00，15:00—18:00（周一至周五，法定节假日除外）；</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联系电话：0478-5918518。</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邮政寄送。</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申请人通过信函方式提出申请的，请在信封左下角注明“政府信息公开申请”字样。</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收件人：乌拉特中旗信访局1023办公室</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通信地址：乌拉特中旗信访局1025办公室；</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邮政编码：015300。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3、网络提交。请登录门户网站“</w:t>
      </w:r>
      <w:r>
        <w:rPr>
          <w:rFonts w:hint="eastAsia" w:ascii="仿宋_GB2312" w:hAnsi="仿宋_GB2312" w:eastAsia="仿宋_GB2312" w:cs="仿宋_GB2312"/>
          <w:color w:val="353535"/>
          <w:sz w:val="32"/>
          <w:szCs w:val="32"/>
          <w:shd w:val="clear" w:color="auto" w:fill="FFFFFF"/>
        </w:rPr>
        <w:t>乌拉特中旗政务公开”</w:t>
      </w:r>
      <w:r>
        <w:rPr>
          <w:rFonts w:hint="eastAsia" w:ascii="仿宋_GB2312" w:hAnsi="仿宋_GB2312" w:eastAsia="仿宋_GB2312" w:cs="仿宋_GB2312"/>
          <w:sz w:val="32"/>
          <w:szCs w:val="32"/>
        </w:rPr>
        <w:t>（</w:t>
      </w:r>
      <w:r>
        <w:rPr>
          <w:rFonts w:hint="eastAsia" w:ascii="仿宋_GB2312" w:hAnsi="仿宋_GB2312" w:eastAsia="仿宋_GB2312" w:cs="仿宋_GB2312"/>
          <w:color w:val="353535"/>
          <w:sz w:val="32"/>
          <w:szCs w:val="32"/>
          <w:shd w:val="clear" w:color="auto" w:fill="FFFFFF"/>
        </w:rPr>
        <w:t>网址http://1.25.240.11:8082/sites/wltzq/index.jsp</w:t>
      </w:r>
      <w:r>
        <w:rPr>
          <w:rFonts w:hint="eastAsia" w:ascii="仿宋_GB2312" w:hAnsi="仿宋_GB2312" w:eastAsia="仿宋_GB2312" w:cs="仿宋_GB2312"/>
          <w:sz w:val="32"/>
          <w:szCs w:val="32"/>
        </w:rPr>
        <w:t>）“政府信息公开”专栏“依申请公开”栏目提交申请。</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shd w:val="clear" w:color="auto" w:fill="FFFFFF"/>
        </w:rPr>
      </w:pPr>
    </w:p>
    <w:p>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353535"/>
          <w:sz w:val="32"/>
          <w:szCs w:val="32"/>
          <w:shd w:val="clear" w:color="auto" w:fill="FFFFFF"/>
        </w:rPr>
      </w:pPr>
      <w:r>
        <w:rPr>
          <w:rFonts w:hint="eastAsia" w:ascii="仿宋_GB2312" w:hAnsi="仿宋_GB2312" w:eastAsia="仿宋_GB2312" w:cs="仿宋_GB2312"/>
          <w:b/>
          <w:bCs/>
          <w:color w:val="353535"/>
          <w:sz w:val="32"/>
          <w:szCs w:val="32"/>
          <w:shd w:val="clear" w:color="auto" w:fill="FFFFFF"/>
        </w:rPr>
        <w:t>申请注意事项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sz w:val="32"/>
          <w:szCs w:val="32"/>
        </w:rPr>
        <w:t>申请表可以在本机关政府信息公开窗口处领取，也可以在门户网站“乌拉特中旗人民政府”</w:t>
      </w:r>
      <w:r>
        <w:rPr>
          <w:rFonts w:hint="eastAsia" w:ascii="仿宋_GB2312" w:hAnsi="仿宋_GB2312" w:eastAsia="仿宋_GB2312" w:cs="仿宋_GB2312"/>
          <w:sz w:val="32"/>
          <w:szCs w:val="32"/>
          <w:shd w:val="clear" w:color="auto" w:fill="FFFFFF"/>
        </w:rPr>
        <w:t>(www.wltzq.gov.cn/)</w:t>
      </w:r>
      <w:r>
        <w:rPr>
          <w:rFonts w:hint="eastAsia" w:ascii="仿宋_GB2312" w:hAnsi="仿宋_GB2312" w:eastAsia="仿宋_GB2312" w:cs="仿宋_GB2312"/>
          <w:sz w:val="32"/>
          <w:szCs w:val="32"/>
        </w:rPr>
        <w:t>“政府信息公开”（http://www.wltzq.gov.cn/wltzqzf/xxgkzn/）栏目下载，申请表复印有效。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3、当面申请的，应当出示有效身份证件；通过邮政寄送提交申请的，应随申请表附有效身份证件的复印件；网上申请的，应上传有效身份证件扫描件或照片。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5、依申请公开渠道仅限于申请人获取政府信息，信访、举报、投诉等诉求请通过其他法定途径进行。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（三）收到申请时间的确定</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Style w:val="9"/>
          <w:rFonts w:hint="eastAsia" w:ascii="仿宋_GB2312" w:hAnsi="仿宋_GB2312" w:eastAsia="仿宋_GB2312" w:cs="仿宋_GB2312"/>
          <w:b w:val="0"/>
          <w:color w:val="333333"/>
          <w:sz w:val="32"/>
          <w:szCs w:val="32"/>
          <w:shd w:val="clear" w:color="auto" w:fill="FFFFFF"/>
        </w:rPr>
      </w:pPr>
      <w:r>
        <w:rPr>
          <w:rStyle w:val="9"/>
          <w:rFonts w:hint="eastAsia" w:ascii="仿宋_GB2312" w:hAnsi="仿宋_GB2312" w:eastAsia="仿宋_GB2312" w:cs="仿宋_GB2312"/>
          <w:b w:val="0"/>
          <w:color w:val="333333"/>
          <w:sz w:val="32"/>
          <w:szCs w:val="32"/>
          <w:shd w:val="clear" w:color="auto" w:fill="FFFFFF"/>
        </w:rPr>
        <w:t>政府信息公开申请处理期限，自收到申请之日的次日起计算。</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404040"/>
          <w:sz w:val="32"/>
          <w:szCs w:val="32"/>
        </w:rPr>
      </w:pPr>
      <w:r>
        <w:rPr>
          <w:rStyle w:val="9"/>
          <w:rFonts w:hint="eastAsia" w:ascii="仿宋_GB2312" w:hAnsi="仿宋_GB2312" w:eastAsia="仿宋_GB2312" w:cs="仿宋_GB2312"/>
          <w:color w:val="404040"/>
          <w:sz w:val="32"/>
          <w:szCs w:val="32"/>
          <w:shd w:val="clear" w:color="auto" w:fill="FFFFFF"/>
        </w:rPr>
        <w:t>(四)答复期限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如涉及收取信息处理费的情形，答复期限应按照《国务院办公厅关于印发〈政府信息公开信息处理费管理办法〉的通知》（国办函〔2020〕109号）第六条规定执行。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(五)信息处理费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按件计收执行下列收费标准：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 1、同一申请人一个自然月内累计申请10件以下（含10件）的，不收费。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2、同一申请人一个自然月内累计申请11—30件（含30件）的部分：100元/件。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3、同一申请人一个自然月内累计申请31件以上的部分：以10件为一档，每增加一档，收费标准提高100元/件。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 按量计收执行下列收费标准：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1、30页以下（含30页）的，不收费。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2、31—100页（含100页）的部分：10元/页。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3、101—200页（含200页）的部分：20元/页。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4、201页以上的部分：40元/页。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三、政府信息公开工作机构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sz w:val="32"/>
          <w:szCs w:val="32"/>
        </w:rPr>
        <w:t>机构名称：</w:t>
      </w:r>
      <w:r>
        <w:rPr>
          <w:rFonts w:hint="eastAsia" w:ascii="仿宋_GB2312" w:hAnsi="仿宋_GB2312" w:eastAsia="仿宋_GB2312" w:cs="仿宋_GB2312"/>
          <w:color w:val="000000" w:themeColor="text1"/>
          <w:sz w:val="32"/>
          <w:szCs w:val="32"/>
          <w:shd w:val="clear" w:color="auto" w:fill="FFFFFF"/>
        </w:rPr>
        <w:t>乌拉特中旗信访局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color w:val="000000" w:themeColor="text1"/>
          <w:sz w:val="32"/>
          <w:szCs w:val="32"/>
          <w:shd w:val="clear" w:color="auto" w:fill="FFFFFF"/>
        </w:rPr>
        <w:t>乌拉特中旗信访局1023办公室。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办公时间：9:00—12:00，15:00—18:00（周一至周五,法定节假日除外）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联系电话：0478-5918518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传真号码：0478-5918518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color w:val="000000" w:themeColor="text1"/>
          <w:sz w:val="32"/>
          <w:szCs w:val="32"/>
          <w:shd w:val="clear" w:color="auto" w:fill="FFFFFF"/>
        </w:rPr>
        <w:t xml:space="preserve"> 乌拉特中旗信访局1023办公室。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邮政编码:015300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color w:val="000000" w:themeColor="text1"/>
          <w:sz w:val="32"/>
          <w:szCs w:val="32"/>
          <w:shd w:val="clear" w:color="auto" w:fill="FFFFFF"/>
        </w:rPr>
        <w:t xml:space="preserve"> nmbmzqxfb@163.com</w:t>
      </w:r>
      <w:r>
        <w:rPr>
          <w:rFonts w:hint="eastAsia" w:ascii="仿宋_GB2312" w:hAnsi="仿宋_GB2312" w:eastAsia="仿宋_GB2312" w:cs="仿宋_GB2312"/>
          <w:sz w:val="32"/>
          <w:szCs w:val="32"/>
        </w:rPr>
        <w:t xml:space="preserve"> (仅用于接收信息公开工作咨询及有关意见建议，如需提交政府信息公开申请，请参阅并按照本指南“二、依申请公开政府信息”提示提出申请。)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四、监督和救济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公民、法人或者其他组织认为本机关在政府信息公开工作中侵犯其合法权益的，可以向上一级行政机关或者政府信息公开工作主管部门投诉、举报，也可以依法申请行政复议或者提起行政诉讼。</w:t>
      </w:r>
    </w:p>
    <w:p>
      <w:pPr>
        <w:pStyle w:val="6"/>
        <w:widowControl/>
        <w:shd w:val="clear" w:color="auto" w:fill="FFFFFF"/>
        <w:spacing w:beforeAutospacing="0" w:afterAutospacing="0" w:line="560" w:lineRule="exact"/>
        <w:ind w:firstLine="645"/>
        <w:rPr>
          <w:rFonts w:hint="eastAsia" w:ascii="仿宋_GB2312" w:hAnsi="仿宋_GB2312" w:eastAsia="仿宋_GB2312" w:cs="仿宋_GB2312"/>
          <w:color w:val="353535"/>
          <w:sz w:val="32"/>
          <w:szCs w:val="32"/>
        </w:rPr>
      </w:pPr>
    </w:p>
    <w:p>
      <w:pPr>
        <w:pStyle w:val="6"/>
        <w:widowControl/>
        <w:shd w:val="clear" w:color="auto" w:fill="FFFFFF"/>
        <w:spacing w:beforeAutospacing="0" w:afterAutospacing="0" w:line="560" w:lineRule="exact"/>
        <w:ind w:firstLine="645"/>
        <w:jc w:val="right"/>
        <w:rPr>
          <w:rFonts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 xml:space="preserve">                      </w:t>
      </w:r>
    </w:p>
    <w:p>
      <w:pPr>
        <w:pStyle w:val="6"/>
        <w:widowControl/>
        <w:shd w:val="clear" w:color="auto" w:fill="FFFFFF"/>
        <w:spacing w:beforeAutospacing="0" w:afterAutospacing="0" w:line="560" w:lineRule="exact"/>
        <w:ind w:firstLine="645"/>
        <w:jc w:val="right"/>
        <w:rPr>
          <w:rFonts w:ascii="微软雅黑" w:hAnsi="微软雅黑" w:eastAsia="微软雅黑" w:cs="微软雅黑"/>
          <w:color w:val="353535"/>
          <w:sz w:val="32"/>
          <w:szCs w:val="32"/>
        </w:rPr>
      </w:pPr>
      <w:r>
        <w:rPr>
          <w:rFonts w:hint="eastAsia" w:ascii="仿宋" w:hAnsi="仿宋" w:eastAsia="仿宋" w:cs="仿宋"/>
          <w:color w:val="353535"/>
          <w:sz w:val="32"/>
          <w:szCs w:val="32"/>
          <w:shd w:val="clear" w:color="auto" w:fill="FFFFFF"/>
        </w:rPr>
        <w:t xml:space="preserve">                                      </w:t>
      </w:r>
    </w:p>
    <w:p>
      <w:pPr>
        <w:rPr>
          <w:sz w:val="32"/>
          <w:szCs w:val="32"/>
        </w:rPr>
      </w:pPr>
    </w:p>
    <w:p>
      <w:pPr>
        <w:rPr>
          <w:sz w:val="32"/>
          <w:szCs w:val="32"/>
        </w:rPr>
      </w:pPr>
    </w:p>
    <w:p>
      <w:pPr>
        <w:rPr>
          <w:sz w:val="32"/>
          <w:szCs w:val="32"/>
        </w:rPr>
      </w:pPr>
      <w:r>
        <w:rPr>
          <w:sz w:val="32"/>
          <w:szCs w:val="32"/>
        </w:rPr>
        <w:drawing>
          <wp:inline distT="0" distB="0" distL="114300" distR="114300">
            <wp:extent cx="5267960" cy="3545205"/>
            <wp:effectExtent l="0" t="0" r="8890" b="17145"/>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cstate="print"/>
                    <a:stretch>
                      <a:fillRect/>
                    </a:stretch>
                  </pic:blipFill>
                  <pic:spPr>
                    <a:xfrm>
                      <a:off x="0" y="0"/>
                      <a:ext cx="5267960" cy="3545205"/>
                    </a:xfrm>
                    <a:prstGeom prst="rect">
                      <a:avLst/>
                    </a:prstGeom>
                  </pic:spPr>
                </pic:pic>
              </a:graphicData>
            </a:graphic>
          </wp:inline>
        </w:drawing>
      </w:r>
    </w:p>
    <w:p>
      <w:pPr>
        <w:rPr>
          <w:rFonts w:ascii="仿宋" w:hAnsi="仿宋" w:eastAsia="仿宋" w:cs="仿宋"/>
          <w:sz w:val="32"/>
          <w:szCs w:val="32"/>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乌拉特中旗信访局政府信息公开申请表</w:t>
      </w:r>
    </w:p>
    <w:p>
      <w:pPr>
        <w:spacing w:line="560" w:lineRule="exact"/>
        <w:jc w:val="center"/>
        <w:rPr>
          <w:rFonts w:ascii="仿宋" w:hAnsi="仿宋" w:eastAsia="仿宋" w:cs="仿宋"/>
          <w:b/>
          <w:bCs/>
          <w:sz w:val="32"/>
          <w:szCs w:val="32"/>
        </w:rPr>
      </w:pPr>
    </w:p>
    <w:tbl>
      <w:tblPr>
        <w:tblStyle w:val="7"/>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8"/>
        <w:gridCol w:w="908"/>
        <w:gridCol w:w="775"/>
        <w:gridCol w:w="749"/>
        <w:gridCol w:w="525"/>
        <w:gridCol w:w="908"/>
        <w:gridCol w:w="11"/>
        <w:gridCol w:w="181"/>
        <w:gridCol w:w="484"/>
        <w:gridCol w:w="964"/>
        <w:gridCol w:w="1077"/>
        <w:gridCol w:w="1387"/>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rPr>
          <w:trHeight w:val="90" w:hRule="atLeast"/>
          <w:jc w:val="center"/>
        </w:trPr>
        <w:tc>
          <w:tcPr>
            <w:tcW w:w="909" w:type="dxa"/>
            <w:vMerge w:val="restart"/>
            <w:tcBorders>
              <w:top w:val="single" w:color="000000" w:sz="12" w:space="0"/>
              <w:left w:val="single" w:color="000000" w:sz="12"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申请人信息 </w:t>
            </w:r>
          </w:p>
          <w:p>
            <w:pPr>
              <w:spacing w:line="560" w:lineRule="exact"/>
              <w:rPr>
                <w:rFonts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姓 名</w:t>
            </w:r>
          </w:p>
        </w:tc>
        <w:tc>
          <w:tcPr>
            <w:tcW w:w="1626" w:type="dxa"/>
            <w:gridSpan w:val="4"/>
            <w:tcBorders>
              <w:top w:val="single" w:color="000000" w:sz="12" w:space="0"/>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vAlign w:val="center"/>
          </w:tcPr>
          <w:p>
            <w:pPr>
              <w:spacing w:line="560" w:lineRule="exact"/>
              <w:rPr>
                <w:rFonts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p>
        </w:tc>
        <w:tc>
          <w:tcPr>
            <w:tcW w:w="1524" w:type="dxa"/>
            <w:gridSpan w:val="2"/>
            <w:tcBorders>
              <w:top w:val="nil"/>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证件名称</w:t>
            </w:r>
          </w:p>
        </w:tc>
        <w:tc>
          <w:tcPr>
            <w:tcW w:w="1626" w:type="dxa"/>
            <w:gridSpan w:val="4"/>
            <w:tcBorders>
              <w:top w:val="nil"/>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vAlign w:val="center"/>
          </w:tcPr>
          <w:p>
            <w:pPr>
              <w:spacing w:line="560" w:lineRule="exact"/>
              <w:rPr>
                <w:rFonts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名 称</w:t>
            </w:r>
          </w:p>
        </w:tc>
        <w:tc>
          <w:tcPr>
            <w:tcW w:w="5010" w:type="dxa"/>
            <w:gridSpan w:val="7"/>
            <w:tcBorders>
              <w:top w:val="nil"/>
              <w:left w:val="nil"/>
              <w:bottom w:val="single" w:color="000000"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vAlign w:val="center"/>
          </w:tcPr>
          <w:p>
            <w:pPr>
              <w:spacing w:line="560" w:lineRule="exact"/>
              <w:rPr>
                <w:rFonts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营业执照信息</w:t>
            </w:r>
          </w:p>
        </w:tc>
        <w:tc>
          <w:tcPr>
            <w:tcW w:w="1585" w:type="dxa"/>
            <w:gridSpan w:val="4"/>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vAlign w:val="center"/>
          </w:tcPr>
          <w:p>
            <w:pPr>
              <w:spacing w:line="560" w:lineRule="exact"/>
              <w:rPr>
                <w:rFonts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法人代表</w:t>
            </w:r>
          </w:p>
        </w:tc>
        <w:tc>
          <w:tcPr>
            <w:tcW w:w="1585" w:type="dxa"/>
            <w:gridSpan w:val="4"/>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vAlign w:val="center"/>
          </w:tcPr>
          <w:p>
            <w:pPr>
              <w:spacing w:line="560" w:lineRule="exact"/>
              <w:rPr>
                <w:rFonts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c>
          <w:tcPr>
            <w:tcW w:w="1640" w:type="dxa"/>
            <w:gridSpan w:val="4"/>
            <w:tcBorders>
              <w:top w:val="nil"/>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vAlign w:val="center"/>
          </w:tcPr>
          <w:p>
            <w:pPr>
              <w:spacing w:line="560" w:lineRule="exact"/>
              <w:rPr>
                <w:rFonts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c>
          <w:tcPr>
            <w:tcW w:w="1640" w:type="dxa"/>
            <w:gridSpan w:val="4"/>
            <w:tcBorders>
              <w:top w:val="nil"/>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vAlign w:val="center"/>
          </w:tcPr>
          <w:p>
            <w:pPr>
              <w:spacing w:line="560" w:lineRule="exact"/>
              <w:rPr>
                <w:rFonts w:ascii="仿宋" w:hAnsi="仿宋" w:eastAsia="仿宋" w:cs="仿宋"/>
                <w:sz w:val="32"/>
                <w:szCs w:val="32"/>
              </w:rPr>
            </w:pPr>
          </w:p>
        </w:tc>
        <w:tc>
          <w:tcPr>
            <w:tcW w:w="3878" w:type="dxa"/>
            <w:gridSpan w:val="6"/>
            <w:tcBorders>
              <w:top w:val="nil"/>
              <w:left w:val="nil"/>
              <w:bottom w:val="single" w:color="auto"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vAlign w:val="center"/>
          </w:tcPr>
          <w:p>
            <w:pPr>
              <w:spacing w:line="560" w:lineRule="exact"/>
              <w:rPr>
                <w:rFonts w:ascii="仿宋" w:hAnsi="仿宋" w:eastAsia="仿宋" w:cs="仿宋"/>
                <w:sz w:val="32"/>
                <w:szCs w:val="32"/>
              </w:rPr>
            </w:pPr>
          </w:p>
        </w:tc>
        <w:tc>
          <w:tcPr>
            <w:tcW w:w="3874" w:type="dxa"/>
            <w:gridSpan w:val="6"/>
            <w:tcBorders>
              <w:top w:val="nil"/>
              <w:left w:val="nil"/>
              <w:bottom w:val="single" w:color="auto" w:sz="8" w:space="0"/>
              <w:right w:val="single" w:color="auto" w:sz="4"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身份证明</w:t>
            </w:r>
          </w:p>
        </w:tc>
        <w:tc>
          <w:tcPr>
            <w:tcW w:w="4094" w:type="dxa"/>
            <w:gridSpan w:val="5"/>
            <w:tcBorders>
              <w:top w:val="nil"/>
              <w:left w:val="single" w:color="auto" w:sz="4" w:space="0"/>
              <w:bottom w:val="single" w:color="auto" w:sz="8" w:space="0"/>
              <w:right w:val="single" w:color="000000" w:sz="12" w:space="0"/>
            </w:tcBorders>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所需信息情况</w:t>
            </w:r>
          </w:p>
        </w:tc>
        <w:tc>
          <w:tcPr>
            <w:tcW w:w="3878" w:type="dxa"/>
            <w:gridSpan w:val="6"/>
            <w:tcBorders>
              <w:top w:val="nil"/>
              <w:left w:val="nil"/>
              <w:bottom w:val="single" w:color="000000" w:sz="8" w:space="0"/>
              <w:right w:val="single" w:color="auto"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vAlign w:val="center"/>
          </w:tcPr>
          <w:p>
            <w:pPr>
              <w:spacing w:line="560" w:lineRule="exact"/>
              <w:rPr>
                <w:rFonts w:ascii="仿宋" w:hAnsi="仿宋" w:eastAsia="仿宋" w:cs="仿宋"/>
                <w:sz w:val="32"/>
                <w:szCs w:val="32"/>
              </w:rPr>
            </w:pPr>
          </w:p>
        </w:tc>
        <w:tc>
          <w:tcPr>
            <w:tcW w:w="7968" w:type="dxa"/>
            <w:gridSpan w:val="11"/>
            <w:tcBorders>
              <w:top w:val="nil"/>
              <w:left w:val="nil"/>
              <w:bottom w:val="single" w:color="000000" w:sz="8" w:space="0"/>
              <w:right w:val="single" w:color="000000" w:sz="12" w:space="0"/>
            </w:tcBorders>
          </w:tcPr>
          <w:p>
            <w:pPr>
              <w:spacing w:line="560" w:lineRule="exact"/>
              <w:rPr>
                <w:rFonts w:ascii="仿宋" w:hAnsi="仿宋" w:eastAsia="仿宋" w:cs="仿宋"/>
                <w:sz w:val="32"/>
                <w:szCs w:val="32"/>
              </w:rPr>
            </w:pPr>
            <w:r>
              <w:rPr>
                <w:rFonts w:hint="eastAsia" w:ascii="仿宋" w:hAnsi="仿宋" w:eastAsia="仿宋" w:cs="仿宋"/>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vAlign w:val="center"/>
          </w:tcPr>
          <w:p>
            <w:pPr>
              <w:spacing w:line="560" w:lineRule="exact"/>
              <w:rPr>
                <w:rFonts w:ascii="仿宋" w:hAnsi="仿宋" w:eastAsia="仿宋" w:cs="仿宋"/>
                <w:sz w:val="32"/>
                <w:szCs w:val="32"/>
              </w:rPr>
            </w:pPr>
          </w:p>
        </w:tc>
        <w:tc>
          <w:tcPr>
            <w:tcW w:w="7968" w:type="dxa"/>
            <w:gridSpan w:val="11"/>
            <w:tcBorders>
              <w:top w:val="nil"/>
              <w:left w:val="nil"/>
              <w:bottom w:val="single" w:color="000000" w:sz="8" w:space="0"/>
              <w:right w:val="single" w:color="000000" w:sz="12" w:space="0"/>
            </w:tcBorders>
          </w:tcPr>
          <w:p>
            <w:pPr>
              <w:spacing w:line="560" w:lineRule="exact"/>
              <w:rPr>
                <w:rFonts w:ascii="仿宋" w:hAnsi="仿宋" w:eastAsia="仿宋" w:cs="仿宋"/>
                <w:sz w:val="32"/>
                <w:szCs w:val="32"/>
              </w:rPr>
            </w:pPr>
            <w:r>
              <w:rPr>
                <w:rFonts w:hint="eastAsia" w:ascii="仿宋" w:hAnsi="仿宋" w:eastAsia="仿宋" w:cs="仿宋"/>
                <w:sz w:val="32"/>
                <w:szCs w:val="32"/>
              </w:rPr>
              <w:t>所需信息的提供方式：</w:t>
            </w:r>
          </w:p>
          <w:p>
            <w:pPr>
              <w:spacing w:line="560" w:lineRule="exact"/>
              <w:rPr>
                <w:rFonts w:ascii="仿宋" w:hAnsi="仿宋" w:eastAsia="仿宋" w:cs="仿宋"/>
                <w:sz w:val="32"/>
                <w:szCs w:val="32"/>
              </w:rPr>
            </w:pPr>
            <w:r>
              <w:rPr>
                <w:rFonts w:hint="eastAsia" w:ascii="仿宋" w:hAnsi="仿宋" w:eastAsia="仿宋" w:cs="仿宋"/>
                <w:sz w:val="32"/>
                <w:szCs w:val="32"/>
              </w:rPr>
              <w:t>□电子邮件   □ 电话告知   □ 纸面</w:t>
            </w:r>
          </w:p>
          <w:p>
            <w:pPr>
              <w:spacing w:line="560" w:lineRule="exact"/>
              <w:rPr>
                <w:rFonts w:ascii="仿宋" w:hAnsi="仿宋" w:eastAsia="仿宋" w:cs="仿宋"/>
                <w:sz w:val="32"/>
                <w:szCs w:val="32"/>
              </w:rPr>
            </w:pPr>
            <w:r>
              <w:rPr>
                <w:rFonts w:hint="eastAsia" w:ascii="仿宋" w:hAnsi="仿宋" w:eastAsia="仿宋" w:cs="仿宋"/>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vAlign w:val="center"/>
          </w:tcPr>
          <w:p>
            <w:pPr>
              <w:spacing w:line="560" w:lineRule="exact"/>
              <w:rPr>
                <w:rFonts w:ascii="仿宋" w:hAnsi="仿宋" w:eastAsia="仿宋" w:cs="仿宋"/>
                <w:sz w:val="32"/>
                <w:szCs w:val="32"/>
              </w:rPr>
            </w:pPr>
            <w:r>
              <w:rPr>
                <w:rFonts w:hint="eastAsia" w:ascii="仿宋" w:hAnsi="仿宋" w:eastAsia="仿宋" w:cs="仿宋"/>
                <w:sz w:val="32"/>
                <w:szCs w:val="32"/>
              </w:rPr>
              <w:t>备</w:t>
            </w:r>
          </w:p>
          <w:p>
            <w:pPr>
              <w:spacing w:line="560" w:lineRule="exact"/>
              <w:rPr>
                <w:rFonts w:ascii="仿宋" w:hAnsi="仿宋" w:eastAsia="仿宋" w:cs="仿宋"/>
                <w:sz w:val="32"/>
                <w:szCs w:val="32"/>
              </w:rPr>
            </w:pPr>
            <w:r>
              <w:rPr>
                <w:rFonts w:hint="eastAsia" w:ascii="仿宋" w:hAnsi="仿宋" w:eastAsia="仿宋" w:cs="仿宋"/>
                <w:sz w:val="32"/>
                <w:szCs w:val="32"/>
              </w:rPr>
              <w:t>注</w:t>
            </w:r>
          </w:p>
        </w:tc>
        <w:tc>
          <w:tcPr>
            <w:tcW w:w="7968" w:type="dxa"/>
            <w:gridSpan w:val="11"/>
            <w:tcBorders>
              <w:top w:val="nil"/>
              <w:left w:val="nil"/>
              <w:bottom w:val="single" w:color="000000" w:sz="12" w:space="0"/>
              <w:right w:val="single" w:color="000000" w:sz="12" w:space="0"/>
            </w:tcBorders>
          </w:tcPr>
          <w:p>
            <w:pPr>
              <w:rPr>
                <w:rFonts w:ascii="仿宋" w:hAnsi="仿宋" w:eastAsia="仿宋" w:cs="仿宋"/>
                <w:sz w:val="32"/>
                <w:szCs w:val="32"/>
              </w:rPr>
            </w:pPr>
            <w:r>
              <w:rPr>
                <w:rFonts w:hint="eastAsia" w:ascii="仿宋_GB2312" w:eastAsia="仿宋_GB2312"/>
                <w:sz w:val="32"/>
                <w:szCs w:val="32"/>
              </w:rPr>
              <w:t>获取信息的形式要求（单选）□纸质版□电子版□其  他（需注明具体形式）</w:t>
            </w:r>
          </w:p>
        </w:tc>
      </w:tr>
    </w:tbl>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E426F8-D59D-45C5-8342-419478D6E4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6BC45BE6-3493-44D1-9C9D-4A8357F45C14}"/>
  </w:font>
  <w:font w:name="仿宋">
    <w:panose1 w:val="02010609060101010101"/>
    <w:charset w:val="86"/>
    <w:family w:val="modern"/>
    <w:pitch w:val="default"/>
    <w:sig w:usb0="800002BF" w:usb1="38CF7CFA" w:usb2="00000016" w:usb3="00000000" w:csb0="00040001" w:csb1="00000000"/>
    <w:embedRegular r:id="rId3" w:fontKey="{77D0CC70-D6B0-4964-B595-D8AC1E87F86B}"/>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023CE8DC-CA1B-4A77-84C9-D3F7AE4AE8C0}"/>
  </w:font>
  <w:font w:name="仿宋_GB2312">
    <w:panose1 w:val="02010609030101010101"/>
    <w:charset w:val="86"/>
    <w:family w:val="modern"/>
    <w:pitch w:val="default"/>
    <w:sig w:usb0="00000001" w:usb1="080E0000" w:usb2="00000000" w:usb3="00000000" w:csb0="00040000" w:csb1="00000000"/>
    <w:embedRegular r:id="rId5" w:fontKey="{43C2D31E-0642-4335-9588-49A886BCD4D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77C19"/>
    <w:multiLevelType w:val="singleLevel"/>
    <w:tmpl w:val="A2977C19"/>
    <w:lvl w:ilvl="0" w:tentative="0">
      <w:start w:val="2"/>
      <w:numFmt w:val="chineseCounting"/>
      <w:suff w:val="nothing"/>
      <w:lvlText w:val="（%1）"/>
      <w:lvlJc w:val="left"/>
      <w:rPr>
        <w:rFonts w:hint="eastAsia"/>
      </w:rPr>
    </w:lvl>
  </w:abstractNum>
  <w:abstractNum w:abstractNumId="1">
    <w:nsid w:val="CFD0370E"/>
    <w:multiLevelType w:val="singleLevel"/>
    <w:tmpl w:val="CFD0370E"/>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s>
  <w:rsids>
    <w:rsidRoot w:val="6D857CDA"/>
    <w:rsid w:val="00060E2A"/>
    <w:rsid w:val="00097750"/>
    <w:rsid w:val="00164CDE"/>
    <w:rsid w:val="003A3F2D"/>
    <w:rsid w:val="003E1B8E"/>
    <w:rsid w:val="004D1BAF"/>
    <w:rsid w:val="006B7222"/>
    <w:rsid w:val="00710C8E"/>
    <w:rsid w:val="00951CF5"/>
    <w:rsid w:val="00A70195"/>
    <w:rsid w:val="00BC6FB8"/>
    <w:rsid w:val="00F56743"/>
    <w:rsid w:val="00FE588F"/>
    <w:rsid w:val="0124797C"/>
    <w:rsid w:val="083049A5"/>
    <w:rsid w:val="11C4475F"/>
    <w:rsid w:val="18037057"/>
    <w:rsid w:val="2CCE4DB4"/>
    <w:rsid w:val="2CFD5ADF"/>
    <w:rsid w:val="3AA9529B"/>
    <w:rsid w:val="3C1C6C77"/>
    <w:rsid w:val="4303126C"/>
    <w:rsid w:val="461A5F14"/>
    <w:rsid w:val="4D1619B2"/>
    <w:rsid w:val="6D857CDA"/>
    <w:rsid w:val="70CF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uiPriority w:val="0"/>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批注框文本 Char"/>
    <w:basedOn w:val="8"/>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A35892-B582-4FC2-ADC2-995900BDBD4D}">
  <ds:schemaRefs/>
</ds:datastoreItem>
</file>

<file path=docProps/app.xml><?xml version="1.0" encoding="utf-8"?>
<Properties xmlns="http://schemas.openxmlformats.org/officeDocument/2006/extended-properties" xmlns:vt="http://schemas.openxmlformats.org/officeDocument/2006/docPropsVTypes">
  <Template>Normal</Template>
  <Pages>7</Pages>
  <Words>2453</Words>
  <Characters>2765</Characters>
  <Lines>21</Lines>
  <Paragraphs>6</Paragraphs>
  <TotalTime>35</TotalTime>
  <ScaleCrop>false</ScaleCrop>
  <LinksUpToDate>false</LinksUpToDate>
  <CharactersWithSpaces>2878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2021-12-07T01:33:00Z</dcterms:created>
  <dc:creator>风物长宜放眼量</dc:creator>
  <cp:lastModifiedBy>a</cp:lastModifiedBy>
  <dcterms:modified xsi:type="dcterms:W3CDTF">2023-02-28T08:05:47Z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8E91B694BF9F429AABBDF7EFCB21BE2F</vt:lpwstr>
  </property>
</Properties>
</file>