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1D8A">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right="0"/>
        <w:jc w:val="center"/>
        <w:rPr>
          <w:rFonts w:hint="eastAsia" w:ascii="Times New Roman" w:hAnsi="Times New Roman" w:eastAsia="方正小标宋简体" w:cs="方正小标宋简体"/>
          <w:b w:val="0"/>
          <w:bCs w:val="0"/>
          <w:kern w:val="2"/>
          <w:sz w:val="44"/>
          <w:szCs w:val="44"/>
          <w:highlight w:val="none"/>
          <w:lang w:val="en-US" w:eastAsia="zh-CN" w:bidi="ar"/>
        </w:rPr>
      </w:pPr>
      <w:r>
        <w:rPr>
          <w:rFonts w:hint="eastAsia" w:ascii="Times New Roman" w:hAnsi="Times New Roman" w:eastAsia="方正小标宋简体" w:cs="方正小标宋简体"/>
          <w:b w:val="0"/>
          <w:bCs w:val="0"/>
          <w:kern w:val="2"/>
          <w:sz w:val="44"/>
          <w:szCs w:val="44"/>
          <w:highlight w:val="none"/>
          <w:lang w:val="en-US" w:eastAsia="zh-CN" w:bidi="ar"/>
        </w:rPr>
        <w:t>乌拉特中旗持续优化营商环境全面提升</w:t>
      </w:r>
    </w:p>
    <w:p w14:paraId="6412F883">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right="0"/>
        <w:jc w:val="center"/>
        <w:rPr>
          <w:rFonts w:hint="eastAsia" w:ascii="Times New Roman" w:hAnsi="Times New Roman" w:eastAsia="方正小标宋简体" w:cs="方正小标宋简体"/>
          <w:b w:val="0"/>
          <w:bCs w:val="0"/>
          <w:kern w:val="2"/>
          <w:sz w:val="44"/>
          <w:szCs w:val="44"/>
          <w:highlight w:val="none"/>
        </w:rPr>
      </w:pPr>
      <w:r>
        <w:rPr>
          <w:rFonts w:hint="eastAsia" w:ascii="Times New Roman" w:hAnsi="Times New Roman" w:eastAsia="方正小标宋简体" w:cs="方正小标宋简体"/>
          <w:b w:val="0"/>
          <w:bCs w:val="0"/>
          <w:kern w:val="2"/>
          <w:sz w:val="44"/>
          <w:szCs w:val="44"/>
          <w:highlight w:val="none"/>
          <w:lang w:val="en-US" w:eastAsia="zh-CN" w:bidi="ar"/>
        </w:rPr>
        <w:t>政务服务效能实施方案</w:t>
      </w:r>
    </w:p>
    <w:p w14:paraId="54C4E1D1">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方正仿宋_GB2312" w:cs="方正仿宋_GB2312"/>
          <w:b w:val="0"/>
          <w:bCs/>
          <w:i w:val="0"/>
          <w:caps w:val="0"/>
          <w:spacing w:val="0"/>
          <w:kern w:val="2"/>
          <w:sz w:val="32"/>
          <w:szCs w:val="32"/>
          <w:highlight w:val="none"/>
          <w:lang w:val="en-US" w:eastAsia="zh-CN" w:bidi="ar"/>
        </w:rPr>
      </w:pPr>
    </w:p>
    <w:p w14:paraId="197764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 w:cs="仿宋"/>
          <w:b w:val="0"/>
          <w:bCs/>
          <w:i w:val="0"/>
          <w:caps w:val="0"/>
          <w:spacing w:val="0"/>
          <w:kern w:val="2"/>
          <w:sz w:val="32"/>
          <w:szCs w:val="32"/>
          <w:highlight w:val="none"/>
        </w:rPr>
      </w:pPr>
      <w:bookmarkStart w:id="0" w:name="_GoBack"/>
      <w:r>
        <w:rPr>
          <w:rFonts w:hint="eastAsia" w:ascii="Times New Roman" w:hAnsi="Times New Roman" w:eastAsia="仿宋" w:cs="仿宋"/>
          <w:b w:val="0"/>
          <w:bCs/>
          <w:i w:val="0"/>
          <w:caps w:val="0"/>
          <w:spacing w:val="0"/>
          <w:kern w:val="2"/>
          <w:sz w:val="32"/>
          <w:szCs w:val="32"/>
          <w:highlight w:val="none"/>
          <w:lang w:val="en-US" w:eastAsia="zh-CN" w:bidi="ar"/>
        </w:rPr>
        <w:t>为贯彻落实《国务院关于加快推进政务服务标准化规范化便利化的指导意见》（国发〔2022〕5号）、《国务院关于进一步优化政务服务提升行政效能推动“高效办成一件事”的指导意见》（国发〔2024〕3号）、《内蒙古自治区人民政府关于优化政务服务提升行政效能推动“高效办成一件事”的实施意见》（内政发〔2024〕15号）、</w:t>
      </w:r>
      <w:r>
        <w:rPr>
          <w:rFonts w:hint="eastAsia" w:ascii="Times New Roman" w:hAnsi="Times New Roman" w:eastAsia="仿宋" w:cs="仿宋"/>
          <w:kern w:val="2"/>
          <w:sz w:val="32"/>
          <w:szCs w:val="32"/>
          <w:highlight w:val="none"/>
          <w:lang w:val="en-US" w:eastAsia="zh-CN" w:bidi="ar"/>
        </w:rPr>
        <w:t>《内蒙古自治区人民政府关于印发自治区持续优化营商环境行动方案的通知》（内政发〔2024〕16号）、《内蒙古自治区政府职能转变和数字政府建设领导小组关于印发全面提升政务服务中心窗口服务效能实施方案的通知》</w:t>
      </w:r>
      <w:r>
        <w:rPr>
          <w:rFonts w:hint="eastAsia" w:ascii="Times New Roman" w:hAnsi="Times New Roman" w:eastAsia="仿宋" w:cs="仿宋"/>
          <w:b w:val="0"/>
          <w:bCs/>
          <w:i w:val="0"/>
          <w:caps w:val="0"/>
          <w:spacing w:val="0"/>
          <w:kern w:val="2"/>
          <w:sz w:val="32"/>
          <w:szCs w:val="32"/>
          <w:highlight w:val="none"/>
          <w:lang w:val="en-US" w:eastAsia="zh-CN" w:bidi="ar"/>
        </w:rPr>
        <w:t>（内政数领办〔2024〕8号）</w:t>
      </w:r>
      <w:r>
        <w:rPr>
          <w:rFonts w:hint="eastAsia" w:ascii="Times New Roman" w:hAnsi="Times New Roman" w:eastAsia="仿宋" w:cs="仿宋"/>
          <w:kern w:val="2"/>
          <w:sz w:val="32"/>
          <w:szCs w:val="32"/>
          <w:highlight w:val="none"/>
          <w:lang w:val="en-US" w:eastAsia="zh-CN" w:bidi="ar"/>
        </w:rPr>
        <w:t>和</w:t>
      </w:r>
      <w:r>
        <w:rPr>
          <w:rFonts w:hint="eastAsia" w:ascii="Times New Roman" w:hAnsi="Times New Roman" w:eastAsia="仿宋" w:cs="仿宋"/>
          <w:b w:val="0"/>
          <w:bCs/>
          <w:i w:val="0"/>
          <w:caps w:val="0"/>
          <w:spacing w:val="0"/>
          <w:kern w:val="2"/>
          <w:sz w:val="32"/>
          <w:szCs w:val="32"/>
          <w:highlight w:val="none"/>
          <w:lang w:val="en-US" w:eastAsia="zh-CN" w:bidi="ar"/>
        </w:rPr>
        <w:t>《巴彦淖尔市全面提升政务服务大厅窗口服务效能实施方案的通知》等相关文件精神，深入推动政务服务提质增效，进一步提升企业和群众获得感、满意度，结合我旗实际，制定本方案。</w:t>
      </w:r>
    </w:p>
    <w:p w14:paraId="5AFAAC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黑体" w:cs="黑体"/>
          <w:b w:val="0"/>
          <w:bCs/>
          <w:i w:val="0"/>
          <w:caps w:val="0"/>
          <w:spacing w:val="0"/>
          <w:kern w:val="2"/>
          <w:sz w:val="32"/>
          <w:szCs w:val="32"/>
          <w:highlight w:val="none"/>
        </w:rPr>
      </w:pPr>
      <w:r>
        <w:rPr>
          <w:rFonts w:hint="eastAsia" w:ascii="Times New Roman" w:hAnsi="Times New Roman" w:eastAsia="黑体" w:cs="黑体"/>
          <w:b w:val="0"/>
          <w:bCs/>
          <w:i w:val="0"/>
          <w:caps w:val="0"/>
          <w:spacing w:val="0"/>
          <w:kern w:val="2"/>
          <w:sz w:val="32"/>
          <w:szCs w:val="32"/>
          <w:highlight w:val="none"/>
          <w:lang w:val="en-US" w:eastAsia="zh-CN" w:bidi="ar"/>
        </w:rPr>
        <w:t>一、总体目标</w:t>
      </w:r>
    </w:p>
    <w:p w14:paraId="3203D4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 w:cs="仿宋"/>
          <w:b w:val="0"/>
          <w:bCs/>
          <w:i w:val="0"/>
          <w:caps w:val="0"/>
          <w:spacing w:val="0"/>
          <w:kern w:val="2"/>
          <w:sz w:val="32"/>
          <w:szCs w:val="32"/>
          <w:highlight w:val="none"/>
          <w:lang w:val="en-US" w:eastAsia="zh-CN" w:bidi="ar"/>
        </w:rPr>
      </w:pPr>
      <w:r>
        <w:rPr>
          <w:rFonts w:hint="eastAsia" w:ascii="Times New Roman" w:hAnsi="Times New Roman" w:eastAsia="仿宋" w:cs="仿宋"/>
          <w:b w:val="0"/>
          <w:bCs/>
          <w:i w:val="0"/>
          <w:caps w:val="0"/>
          <w:spacing w:val="0"/>
          <w:kern w:val="2"/>
          <w:sz w:val="32"/>
          <w:szCs w:val="32"/>
          <w:highlight w:val="none"/>
          <w:lang w:val="en-US" w:eastAsia="zh-CN" w:bidi="ar"/>
        </w:rPr>
        <w:t>以习近平新时代中国特色社会主义思想为指导，加快转变政府职能、深化“放管服”改革，强化施政为民理念，重塑政府审批管理流程，改进工作方式方法，创新政府服务，持续优化营商环境、提升服务效能，加快经济发展，促进转型升级，进一步整合资源、优化流程、强化协同、利企便民。创新受理审批管理模式，推行集中授权模式，综合受理集成服务模式、审批承诺容缺模式、“一表制”综合模式、“绿色通道”模式、首席代表审签模式、并联审批模式等新型管理模式。整合企业服务队伍，打造一支全旗联动的高水平、高效率的企业服务团队，建立一窗受理、贴身服务、统一协调、联合审批、全流程监管的企业服务机制，提高企业筹建速度，做到项目早落地、早投产、早见效。</w:t>
      </w:r>
    </w:p>
    <w:p w14:paraId="5DD586B0">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黑体" w:cs="黑体"/>
          <w:b w:val="0"/>
          <w:bCs/>
          <w:i w:val="0"/>
          <w:caps w:val="0"/>
          <w:color w:val="000000" w:themeColor="text1"/>
          <w:spacing w:val="0"/>
          <w:kern w:val="2"/>
          <w:sz w:val="32"/>
          <w:szCs w:val="32"/>
          <w:highlight w:val="none"/>
          <w14:textFill>
            <w14:solidFill>
              <w14:schemeClr w14:val="tx1"/>
            </w14:solidFill>
          </w14:textFill>
        </w:rPr>
      </w:pPr>
      <w:r>
        <w:rPr>
          <w:rFonts w:hint="eastAsia" w:ascii="Times New Roman" w:hAnsi="Times New Roman" w:eastAsia="黑体" w:cs="黑体"/>
          <w:b w:val="0"/>
          <w:bCs/>
          <w:i w:val="0"/>
          <w:caps w:val="0"/>
          <w:color w:val="000000" w:themeColor="text1"/>
          <w:spacing w:val="0"/>
          <w:kern w:val="2"/>
          <w:sz w:val="32"/>
          <w:szCs w:val="32"/>
          <w:highlight w:val="none"/>
          <w:lang w:val="en-US" w:eastAsia="zh-CN" w:bidi="ar"/>
          <w14:textFill>
            <w14:solidFill>
              <w14:schemeClr w14:val="tx1"/>
            </w14:solidFill>
          </w14:textFill>
        </w:rPr>
        <w:t>二、基本原则</w:t>
      </w:r>
    </w:p>
    <w:p w14:paraId="6277C2F5">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i w:val="0"/>
          <w:caps w:val="0"/>
          <w:color w:val="000000" w:themeColor="text1"/>
          <w:spacing w:val="0"/>
          <w:kern w:val="2"/>
          <w:sz w:val="32"/>
          <w:szCs w:val="32"/>
          <w:highlight w:val="none"/>
          <w14:textFill>
            <w14:solidFill>
              <w14:schemeClr w14:val="tx1"/>
            </w14:solidFill>
          </w14:textFill>
        </w:rPr>
      </w:pPr>
      <w:r>
        <w:rPr>
          <w:rFonts w:hint="eastAsia" w:ascii="Times New Roman" w:hAnsi="Times New Roman" w:eastAsia="楷体" w:cs="楷体"/>
          <w:b/>
          <w:bCs w:val="0"/>
          <w:i w:val="0"/>
          <w:caps w:val="0"/>
          <w:color w:val="000000" w:themeColor="text1"/>
          <w:spacing w:val="0"/>
          <w:kern w:val="2"/>
          <w:sz w:val="32"/>
          <w:szCs w:val="32"/>
          <w:highlight w:val="none"/>
          <w:lang w:val="en-US" w:eastAsia="zh-CN" w:bidi="ar"/>
          <w14:textFill>
            <w14:solidFill>
              <w14:schemeClr w14:val="tx1"/>
            </w14:solidFill>
          </w14:textFill>
        </w:rPr>
        <w:t>（一）坚持目标导向、人民至上。</w:t>
      </w:r>
      <w:r>
        <w:rPr>
          <w:rFonts w:hint="eastAsia" w:ascii="Times New Roman" w:hAnsi="Times New Roman" w:eastAsia="仿宋" w:cs="仿宋"/>
          <w:b w:val="0"/>
          <w:bCs/>
          <w:i w:val="0"/>
          <w:caps w:val="0"/>
          <w:color w:val="000000" w:themeColor="text1"/>
          <w:spacing w:val="0"/>
          <w:kern w:val="2"/>
          <w:sz w:val="32"/>
          <w:szCs w:val="32"/>
          <w:highlight w:val="none"/>
          <w:lang w:val="en-US" w:eastAsia="zh-CN" w:bidi="ar"/>
          <w14:textFill>
            <w14:solidFill>
              <w14:schemeClr w14:val="tx1"/>
            </w14:solidFill>
          </w14:textFill>
        </w:rPr>
        <w:t>注重以人为本，推动政务服务从政府供给导向向群众需求导向转变，提升全旗政务服务工作的系统性和整体性，深化政务服务窗口的标准化建设与管理，确保规范有序运行。</w:t>
      </w:r>
    </w:p>
    <w:p w14:paraId="6451FD50">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i w:val="0"/>
          <w:caps w:val="0"/>
          <w:color w:val="000000" w:themeColor="text1"/>
          <w:spacing w:val="0"/>
          <w:kern w:val="2"/>
          <w:sz w:val="32"/>
          <w:szCs w:val="32"/>
          <w:highlight w:val="none"/>
          <w14:textFill>
            <w14:solidFill>
              <w14:schemeClr w14:val="tx1"/>
            </w14:solidFill>
          </w14:textFill>
        </w:rPr>
      </w:pPr>
      <w:r>
        <w:rPr>
          <w:rFonts w:hint="eastAsia" w:ascii="Times New Roman" w:hAnsi="Times New Roman" w:eastAsia="楷体" w:cs="楷体"/>
          <w:b/>
          <w:bCs w:val="0"/>
          <w:i w:val="0"/>
          <w:caps w:val="0"/>
          <w:color w:val="000000" w:themeColor="text1"/>
          <w:spacing w:val="0"/>
          <w:kern w:val="2"/>
          <w:sz w:val="32"/>
          <w:szCs w:val="32"/>
          <w:highlight w:val="none"/>
          <w:lang w:val="en-US" w:eastAsia="zh-CN" w:bidi="ar"/>
          <w14:textFill>
            <w14:solidFill>
              <w14:schemeClr w14:val="tx1"/>
            </w14:solidFill>
          </w14:textFill>
        </w:rPr>
        <w:t>（二）坚持问题导向、群众评判。</w:t>
      </w:r>
      <w:r>
        <w:rPr>
          <w:rFonts w:hint="eastAsia" w:ascii="Times New Roman" w:hAnsi="Times New Roman" w:eastAsia="仿宋" w:cs="仿宋"/>
          <w:b w:val="0"/>
          <w:bCs/>
          <w:i w:val="0"/>
          <w:caps w:val="0"/>
          <w:color w:val="000000" w:themeColor="text1"/>
          <w:spacing w:val="0"/>
          <w:kern w:val="2"/>
          <w:sz w:val="32"/>
          <w:szCs w:val="32"/>
          <w:highlight w:val="none"/>
          <w:lang w:val="en-US" w:eastAsia="zh-CN" w:bidi="ar"/>
          <w14:textFill>
            <w14:solidFill>
              <w14:schemeClr w14:val="tx1"/>
            </w14:solidFill>
          </w14:textFill>
        </w:rPr>
        <w:t>聚焦影响企业和群众办事的堵点痛点，着力办事更便捷、更高效、更精准，完善各项利企便民机制和措施，真正让企业和群众成为“放管服”改革的监督者、推动者、受益者。</w:t>
      </w:r>
    </w:p>
    <w:p w14:paraId="4F42ADB7">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i w:val="0"/>
          <w:caps w:val="0"/>
          <w:color w:val="000000" w:themeColor="text1"/>
          <w:spacing w:val="0"/>
          <w:kern w:val="2"/>
          <w:sz w:val="32"/>
          <w:szCs w:val="32"/>
          <w:highlight w:val="none"/>
          <w14:textFill>
            <w14:solidFill>
              <w14:schemeClr w14:val="tx1"/>
            </w14:solidFill>
          </w14:textFill>
        </w:rPr>
      </w:pPr>
      <w:r>
        <w:rPr>
          <w:rFonts w:hint="eastAsia" w:ascii="Times New Roman" w:hAnsi="Times New Roman" w:eastAsia="楷体" w:cs="楷体"/>
          <w:b/>
          <w:bCs w:val="0"/>
          <w:i w:val="0"/>
          <w:caps w:val="0"/>
          <w:color w:val="000000" w:themeColor="text1"/>
          <w:spacing w:val="0"/>
          <w:kern w:val="2"/>
          <w:sz w:val="32"/>
          <w:szCs w:val="32"/>
          <w:highlight w:val="none"/>
          <w:lang w:val="en-US" w:eastAsia="zh-CN" w:bidi="ar"/>
          <w14:textFill>
            <w14:solidFill>
              <w14:schemeClr w14:val="tx1"/>
            </w14:solidFill>
          </w14:textFill>
        </w:rPr>
        <w:t>（三）坚持结果导向、高效便民。</w:t>
      </w:r>
      <w:r>
        <w:rPr>
          <w:rFonts w:hint="eastAsia" w:ascii="Times New Roman" w:hAnsi="Times New Roman" w:eastAsia="仿宋" w:cs="仿宋"/>
          <w:b w:val="0"/>
          <w:bCs/>
          <w:i w:val="0"/>
          <w:caps w:val="0"/>
          <w:color w:val="000000" w:themeColor="text1"/>
          <w:spacing w:val="0"/>
          <w:kern w:val="2"/>
          <w:sz w:val="32"/>
          <w:szCs w:val="32"/>
          <w:highlight w:val="none"/>
          <w:lang w:val="en-US" w:eastAsia="zh-CN" w:bidi="ar"/>
          <w14:textFill>
            <w14:solidFill>
              <w14:schemeClr w14:val="tx1"/>
            </w14:solidFill>
          </w14:textFill>
        </w:rPr>
        <w:t>加强统筹规划、集成办理，推动一般事项“不见面”、复杂事项“一次办”、个人事项“就近办”，推广事项“免证办”“掌上办”“网上办”“容缺办”，推行“免申即享”、智能审批等创新应用模式，加强为老助残等特殊群体便利服务。</w:t>
      </w:r>
    </w:p>
    <w:p w14:paraId="4E71C53A">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黑体" w:cs="黑体"/>
          <w:b w:val="0"/>
          <w:bCs/>
          <w:i w:val="0"/>
          <w:caps w:val="0"/>
          <w:spacing w:val="0"/>
          <w:kern w:val="2"/>
          <w:sz w:val="32"/>
          <w:szCs w:val="32"/>
          <w:highlight w:val="none"/>
        </w:rPr>
      </w:pPr>
      <w:r>
        <w:rPr>
          <w:rFonts w:hint="eastAsia" w:ascii="Times New Roman" w:hAnsi="Times New Roman" w:eastAsia="黑体" w:cs="黑体"/>
          <w:b w:val="0"/>
          <w:bCs/>
          <w:i w:val="0"/>
          <w:caps w:val="0"/>
          <w:spacing w:val="0"/>
          <w:kern w:val="2"/>
          <w:sz w:val="32"/>
          <w:szCs w:val="32"/>
          <w:highlight w:val="none"/>
          <w:lang w:val="en-US" w:eastAsia="zh-CN" w:bidi="ar"/>
        </w:rPr>
        <w:t>三、主要任务</w:t>
      </w:r>
    </w:p>
    <w:p w14:paraId="73CDAF89">
      <w:pPr>
        <w:keepNext w:val="0"/>
        <w:keepLines w:val="0"/>
        <w:pageBreakBefore w:val="0"/>
        <w:widowControl w:val="0"/>
        <w:numPr>
          <w:ilvl w:val="0"/>
          <w:numId w:val="0"/>
        </w:numPr>
        <w:suppressLineNumbers w:val="0"/>
        <w:wordWrap/>
        <w:overflowPunct/>
        <w:topLinePunct w:val="0"/>
        <w:autoSpaceDE w:val="0"/>
        <w:autoSpaceDN/>
        <w:bidi w:val="0"/>
        <w:spacing w:before="0" w:beforeAutospacing="0" w:after="0" w:afterAutospacing="0" w:line="560" w:lineRule="exact"/>
        <w:ind w:left="0" w:leftChars="0" w:right="0" w:rightChars="0" w:firstLine="643" w:firstLineChars="200"/>
        <w:jc w:val="both"/>
        <w:rPr>
          <w:rFonts w:hint="eastAsia" w:ascii="Times New Roman" w:hAnsi="Times New Roman" w:eastAsia="楷体" w:cs="楷体"/>
          <w:b/>
          <w:bCs/>
          <w:color w:val="000000" w:themeColor="text1"/>
          <w:kern w:val="2"/>
          <w:sz w:val="32"/>
          <w:szCs w:val="32"/>
          <w:highlight w:val="none"/>
          <w14:textFill>
            <w14:solidFill>
              <w14:schemeClr w14:val="tx1"/>
            </w14:solidFill>
          </w14:textFill>
        </w:rPr>
      </w:pPr>
      <w:r>
        <w:rPr>
          <w:rFonts w:hint="eastAsia" w:ascii="Times New Roman" w:hAnsi="Times New Roman" w:eastAsia="楷体" w:cs="楷体"/>
          <w:b/>
          <w:bCs/>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楷体" w:cs="楷体"/>
          <w:b/>
          <w:bCs/>
          <w:color w:val="000000" w:themeColor="text1"/>
          <w:kern w:val="2"/>
          <w:sz w:val="32"/>
          <w:szCs w:val="32"/>
          <w:highlight w:val="none"/>
          <w:lang w:val="en-US" w:eastAsia="zh-CN" w:bidi="ar"/>
          <w14:textFill>
            <w14:solidFill>
              <w14:schemeClr w14:val="tx1"/>
            </w14:solidFill>
          </w14:textFill>
        </w:rPr>
        <w:t>政务服务标准化规范化便利化</w:t>
      </w:r>
    </w:p>
    <w:p w14:paraId="3747E3E7">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 xml:space="preserve">1.推进政务服务事项标准化。   </w:t>
      </w:r>
    </w:p>
    <w:p w14:paraId="2B2C6D24">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（1）统一事项实施标准。</w:t>
      </w:r>
      <w:r>
        <w:rPr>
          <w:rFonts w:hint="eastAsia" w:ascii="Times New Roman" w:hAnsi="Times New Roman" w:eastAsia="仿宋" w:cs="仿宋"/>
          <w:b w:val="0"/>
          <w:bCs w:val="0"/>
          <w:kern w:val="2"/>
          <w:sz w:val="32"/>
          <w:szCs w:val="32"/>
          <w:highlight w:val="none"/>
          <w:lang w:val="en-US" w:eastAsia="zh-CN" w:bidi="ar"/>
        </w:rPr>
        <w:t>按照自治区各相关部门、单位牵头制定的本行业、本系统政务服务事项统一实施标准，编制标准化办事指南，确保同一事项受理条件、办理流程、申请材料等重点要素内容统一标准。落实《关于开展全区行政许可事项实施规范及办事指南标准化工作的通知》文件精神，组织相关部门认领、细化完善行业主管部门确定的行政许可事项实施规范和办事指南，实现行政许可事项主项、子项、办理项、许可条件、申请材料等内容在全市范围内标准化、规范化、便利化。建立健全政务服务事项动态管理机制。各部门要根据法律法规和政策调整、业务变化及实施情况，及时向旗政务服务与数据管理局提出政务服务事项实施清单调整意见，经旗政务服务与数据管理局审核同意后进行变更和发布。同步更新本部门一体化政务服务平台事项要素，实现同一政务服务事项线上线下同源发布、同步更新、同要素管理、同标准办理。</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40D6A6DE">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（2）持续推进权责清单工作。</w:t>
      </w:r>
      <w:r>
        <w:rPr>
          <w:rFonts w:hint="eastAsia" w:ascii="Times New Roman" w:hAnsi="Times New Roman" w:eastAsia="仿宋" w:cs="仿宋"/>
          <w:b w:val="0"/>
          <w:bCs w:val="0"/>
          <w:kern w:val="2"/>
          <w:sz w:val="32"/>
          <w:szCs w:val="32"/>
          <w:highlight w:val="none"/>
          <w:lang w:val="en-US" w:eastAsia="zh-CN" w:bidi="ar"/>
        </w:rPr>
        <w:t>根据党中央、国务院、自治区、市级关于深化“放管服”改革、优化营商环境的决策部署，推进简政放权向纵深发展，进一步优化营商环境，激发市场主体活力，落实权责清单事项实施规范化，根据市局要求编制完成《2024年全旗权责清单》,推进权责清单、行政许可事项清单动态调整和中介服务事项清单梳理公布工作，规范全旗行政权力行使过程中涉及的中介服务行为，推动职能部门压减行政审批中介服务环节、办理材料和时限。</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59FAC9B8">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43" w:firstLineChars="200"/>
        <w:jc w:val="both"/>
        <w:textAlignment w:val="auto"/>
        <w:rPr>
          <w:rFonts w:hint="eastAsia" w:ascii="Times New Roman" w:hAnsi="Times New Roman" w:eastAsia="仿宋" w:cs="仿宋"/>
          <w:b/>
          <w:bCs/>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 w:cs="仿宋"/>
          <w:b/>
          <w:bCs/>
          <w:color w:val="000000" w:themeColor="text1"/>
          <w:kern w:val="2"/>
          <w:sz w:val="32"/>
          <w:szCs w:val="32"/>
          <w:highlight w:val="none"/>
          <w:lang w:val="en-US" w:eastAsia="zh-CN" w:bidi="ar"/>
          <w14:textFill>
            <w14:solidFill>
              <w14:schemeClr w14:val="tx1"/>
            </w14:solidFill>
          </w14:textFill>
        </w:rPr>
        <w:t>2.提升政务服务规范化水平。</w:t>
      </w:r>
    </w:p>
    <w:p w14:paraId="5CFAEFA6">
      <w:pPr>
        <w:keepNext w:val="0"/>
        <w:keepLines w:val="0"/>
        <w:pageBreakBefore w:val="0"/>
        <w:widowControl w:val="0"/>
        <w:kinsoku/>
        <w:wordWrap/>
        <w:overflowPunct/>
        <w:topLinePunct w:val="0"/>
        <w:autoSpaceDN/>
        <w:bidi w:val="0"/>
        <w:adjustRightInd/>
        <w:snapToGrid/>
        <w:spacing w:line="560" w:lineRule="exact"/>
        <w:ind w:left="0" w:firstLine="643" w:firstLineChars="200"/>
        <w:textAlignment w:val="auto"/>
        <w:rPr>
          <w:rFonts w:hint="eastAsia" w:ascii="Times New Roman" w:hAnsi="Times New Roman" w:eastAsia="仿宋" w:cs="仿宋"/>
          <w:b/>
          <w:bCs/>
          <w:sz w:val="32"/>
          <w:szCs w:val="32"/>
          <w:highlight w:val="none"/>
          <w:lang w:val="en-US" w:eastAsia="zh-CN"/>
        </w:rPr>
      </w:pPr>
      <w:r>
        <w:rPr>
          <w:rFonts w:hint="eastAsia" w:ascii="Times New Roman" w:hAnsi="Times New Roman" w:eastAsia="仿宋" w:cs="仿宋"/>
          <w:b/>
          <w:bCs/>
          <w:sz w:val="32"/>
          <w:szCs w:val="32"/>
          <w:highlight w:val="none"/>
          <w:lang w:val="en-US" w:eastAsia="zh-CN"/>
        </w:rPr>
        <w:t>（1）规范政务服务综合窗口设置，提升服务能力。</w:t>
      </w:r>
    </w:p>
    <w:p w14:paraId="33C5CCDB">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firstLine="643" w:firstLineChars="200"/>
        <w:textAlignment w:val="auto"/>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rPr>
        <w:t>一是综合窗口布局。</w:t>
      </w:r>
    </w:p>
    <w:p w14:paraId="06AE1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 w:cs="仿宋"/>
          <w:kern w:val="2"/>
          <w:sz w:val="32"/>
          <w:szCs w:val="32"/>
          <w:highlight w:val="none"/>
          <w:u w:val="none"/>
          <w:lang w:val="en-US" w:eastAsia="zh-CN" w:bidi="ar-SA"/>
        </w:rPr>
      </w:pPr>
      <w:r>
        <w:rPr>
          <w:rFonts w:hint="eastAsia" w:ascii="Times New Roman" w:hAnsi="Times New Roman" w:eastAsia="仿宋" w:cs="仿宋"/>
          <w:b/>
          <w:bCs/>
          <w:kern w:val="2"/>
          <w:sz w:val="32"/>
          <w:szCs w:val="32"/>
          <w:highlight w:val="none"/>
          <w:u w:val="none"/>
        </w:rPr>
        <w:t>综合咨询</w:t>
      </w:r>
      <w:r>
        <w:rPr>
          <w:rFonts w:hint="eastAsia" w:ascii="Times New Roman" w:hAnsi="Times New Roman" w:eastAsia="仿宋" w:cs="仿宋"/>
          <w:b/>
          <w:bCs/>
          <w:kern w:val="2"/>
          <w:sz w:val="32"/>
          <w:szCs w:val="32"/>
          <w:highlight w:val="none"/>
          <w:u w:val="none"/>
          <w:lang w:eastAsia="zh-CN"/>
        </w:rPr>
        <w:t>“先导后办”</w:t>
      </w:r>
      <w:r>
        <w:rPr>
          <w:rFonts w:hint="eastAsia" w:ascii="Times New Roman" w:hAnsi="Times New Roman" w:eastAsia="仿宋" w:cs="仿宋"/>
          <w:b/>
          <w:bCs/>
          <w:kern w:val="2"/>
          <w:sz w:val="32"/>
          <w:szCs w:val="32"/>
          <w:highlight w:val="none"/>
          <w:u w:val="none"/>
        </w:rPr>
        <w:t>窗口。</w:t>
      </w:r>
      <w:r>
        <w:rPr>
          <w:rFonts w:hint="eastAsia" w:ascii="Times New Roman" w:hAnsi="Times New Roman" w:eastAsia="仿宋" w:cs="仿宋"/>
          <w:b w:val="0"/>
          <w:bCs w:val="0"/>
          <w:kern w:val="2"/>
          <w:sz w:val="32"/>
          <w:szCs w:val="32"/>
          <w:highlight w:val="none"/>
          <w:u w:val="none"/>
        </w:rPr>
        <w:t>政务服务中心要设置综合咨询窗口，统一提供咨询、引导等服务</w:t>
      </w:r>
      <w:r>
        <w:rPr>
          <w:rFonts w:hint="eastAsia" w:ascii="Times New Roman" w:hAnsi="Times New Roman" w:eastAsia="仿宋" w:cs="仿宋"/>
          <w:b/>
          <w:bCs/>
          <w:kern w:val="2"/>
          <w:sz w:val="32"/>
          <w:szCs w:val="32"/>
          <w:highlight w:val="none"/>
          <w:u w:val="none"/>
        </w:rPr>
        <w:t>。</w:t>
      </w:r>
      <w:r>
        <w:rPr>
          <w:rFonts w:hint="eastAsia" w:ascii="Times New Roman" w:hAnsi="Times New Roman" w:eastAsia="仿宋" w:cs="仿宋"/>
          <w:kern w:val="2"/>
          <w:sz w:val="32"/>
          <w:szCs w:val="32"/>
          <w:highlight w:val="none"/>
          <w:u w:val="none"/>
          <w:lang w:val="en-US" w:eastAsia="zh-CN" w:bidi="ar-SA"/>
        </w:rPr>
        <w:t>为满足全科业务咨询需求，根据服务对象对业务咨询深度，建立导引式答疑、标准化答疑、后援式答疑等咨询答疑机制。</w:t>
      </w:r>
      <w:r>
        <w:rPr>
          <w:rFonts w:hint="eastAsia" w:ascii="Times New Roman" w:hAnsi="Times New Roman" w:eastAsia="仿宋" w:cs="仿宋"/>
          <w:b/>
          <w:bCs/>
          <w:kern w:val="2"/>
          <w:sz w:val="32"/>
          <w:szCs w:val="32"/>
          <w:highlight w:val="none"/>
          <w:u w:val="none"/>
          <w:lang w:val="en-US" w:eastAsia="zh-CN" w:bidi="ar-SA"/>
        </w:rPr>
        <w:t>导引式答疑：</w:t>
      </w:r>
      <w:r>
        <w:rPr>
          <w:rFonts w:hint="eastAsia" w:ascii="Times New Roman" w:hAnsi="Times New Roman" w:eastAsia="仿宋" w:cs="仿宋"/>
          <w:kern w:val="2"/>
          <w:sz w:val="32"/>
          <w:szCs w:val="32"/>
          <w:highlight w:val="none"/>
          <w:u w:val="none"/>
          <w:lang w:val="en-US" w:eastAsia="zh-CN" w:bidi="ar-SA"/>
        </w:rPr>
        <w:t>当服务对象进入大厅时，由导办专员提供基本的导引服务，根据服务对象的办理需求，就简单问题进行答疑或引导服务对象前往综合咨询窗口咨询具体业务；</w:t>
      </w:r>
      <w:r>
        <w:rPr>
          <w:rFonts w:hint="eastAsia" w:ascii="Times New Roman" w:hAnsi="Times New Roman" w:eastAsia="仿宋" w:cs="仿宋"/>
          <w:b/>
          <w:bCs/>
          <w:kern w:val="2"/>
          <w:sz w:val="32"/>
          <w:szCs w:val="32"/>
          <w:highlight w:val="none"/>
          <w:u w:val="none"/>
          <w:lang w:val="en-US" w:eastAsia="zh-CN" w:bidi="ar-SA"/>
        </w:rPr>
        <w:t>标准化答疑：</w:t>
      </w:r>
      <w:r>
        <w:rPr>
          <w:rFonts w:hint="eastAsia" w:ascii="Times New Roman" w:hAnsi="Times New Roman" w:eastAsia="仿宋" w:cs="仿宋"/>
          <w:kern w:val="2"/>
          <w:sz w:val="32"/>
          <w:szCs w:val="32"/>
          <w:highlight w:val="none"/>
          <w:u w:val="none"/>
          <w:lang w:val="en-US" w:eastAsia="zh-CN" w:bidi="ar-SA"/>
        </w:rPr>
        <w:t>当服务对象领取“咨询号”后，综合咨询窗口按照业务标准化手册，提供具体事项办理要件的标准化答疑，包括发放表单、制作一口清告知清单、提供示范文本等服务；</w:t>
      </w:r>
      <w:r>
        <w:rPr>
          <w:rFonts w:hint="eastAsia" w:ascii="Times New Roman" w:hAnsi="Times New Roman" w:eastAsia="仿宋" w:cs="仿宋"/>
          <w:b/>
          <w:bCs/>
          <w:kern w:val="2"/>
          <w:sz w:val="32"/>
          <w:szCs w:val="32"/>
          <w:highlight w:val="none"/>
          <w:u w:val="none"/>
          <w:lang w:val="en-US" w:eastAsia="zh-CN" w:bidi="ar-SA"/>
        </w:rPr>
        <w:t>后援式答疑：</w:t>
      </w:r>
      <w:r>
        <w:rPr>
          <w:rFonts w:hint="eastAsia" w:ascii="Times New Roman" w:hAnsi="Times New Roman" w:eastAsia="仿宋" w:cs="仿宋"/>
          <w:kern w:val="2"/>
          <w:sz w:val="32"/>
          <w:szCs w:val="32"/>
          <w:highlight w:val="none"/>
          <w:u w:val="none"/>
          <w:lang w:val="en-US" w:eastAsia="zh-CN" w:bidi="ar-SA"/>
        </w:rPr>
        <w:t>针对较为复杂的问题，综合咨询窗口现场联系部门答疑责任人，相关答疑责任人分析情况、当场给出解决方案，告知综合咨询窗口即时反馈服务对象。</w:t>
      </w:r>
    </w:p>
    <w:p w14:paraId="225417D6">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Times New Roman" w:hAnsi="Times New Roman" w:eastAsia="仿宋" w:cs="仿宋"/>
          <w:kern w:val="2"/>
          <w:sz w:val="32"/>
          <w:szCs w:val="32"/>
          <w:highlight w:val="none"/>
          <w:u w:val="single"/>
          <w:lang w:val="en-US" w:eastAsia="zh-CN" w:bidi="ar-SA"/>
        </w:rPr>
      </w:pPr>
      <w:r>
        <w:rPr>
          <w:rFonts w:hint="eastAsia" w:ascii="Times New Roman" w:hAnsi="Times New Roman" w:eastAsia="仿宋" w:cs="仿宋"/>
          <w:b/>
          <w:bCs/>
          <w:kern w:val="2"/>
          <w:sz w:val="32"/>
          <w:szCs w:val="32"/>
          <w:highlight w:val="none"/>
          <w:lang w:val="en-US" w:eastAsia="zh-CN" w:bidi="ar"/>
        </w:rPr>
        <w:t>设置“潮汐”窗口。</w:t>
      </w:r>
      <w:r>
        <w:rPr>
          <w:rFonts w:hint="eastAsia" w:ascii="Times New Roman" w:hAnsi="Times New Roman" w:eastAsia="仿宋" w:cs="仿宋"/>
          <w:kern w:val="2"/>
          <w:sz w:val="32"/>
          <w:szCs w:val="32"/>
          <w:highlight w:val="none"/>
          <w:lang w:val="en-US" w:eastAsia="zh-CN" w:bidi="ar"/>
        </w:rPr>
        <w:t>按照窗口办件量高低峰，设置潮汐窗口，业务高峰期启动预留窗口。分流办事群众，减轻窗口压力，同时提供预约机制，提供延时服务、预约服务，提高办事效率。</w:t>
      </w:r>
    </w:p>
    <w:p w14:paraId="62EB4762">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firstLine="643" w:firstLineChars="200"/>
        <w:textAlignment w:val="auto"/>
        <w:rPr>
          <w:rFonts w:hint="eastAsia" w:ascii="Times New Roman" w:hAnsi="Times New Roman" w:eastAsia="仿宋" w:cs="仿宋"/>
          <w:b w:val="0"/>
          <w:bCs w:val="0"/>
          <w:kern w:val="2"/>
          <w:sz w:val="32"/>
          <w:szCs w:val="32"/>
          <w:highlight w:val="none"/>
        </w:rPr>
      </w:pPr>
      <w:r>
        <w:rPr>
          <w:rFonts w:hint="eastAsia" w:ascii="Times New Roman" w:hAnsi="Times New Roman" w:eastAsia="仿宋" w:cs="仿宋"/>
          <w:b/>
          <w:bCs/>
          <w:kern w:val="2"/>
          <w:sz w:val="32"/>
          <w:szCs w:val="32"/>
          <w:highlight w:val="none"/>
        </w:rPr>
        <w:t>无差别受理“综合窗口”。</w:t>
      </w:r>
      <w:r>
        <w:rPr>
          <w:rFonts w:hint="eastAsia" w:ascii="Times New Roman" w:hAnsi="Times New Roman" w:eastAsia="仿宋" w:cs="仿宋"/>
          <w:b w:val="0"/>
          <w:bCs w:val="0"/>
          <w:kern w:val="2"/>
          <w:sz w:val="32"/>
          <w:szCs w:val="32"/>
          <w:highlight w:val="none"/>
        </w:rPr>
        <w:t>按照“受审分离”的原则，设置无差别“综合窗口”受理授权进驻的政务服务事项。针对季节性强、时段性强的政务服务事项，以及业务量大的高频事项，适时调整无差别受理“综合窗口”数量。政务服务中心根据工作实际，在“综合窗口”统筹设置“蒙速办·一次办”、“全区通办、跨省通办”、“工程建设领域改革窗口”等。</w:t>
      </w:r>
    </w:p>
    <w:p w14:paraId="24FB77EB">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firstLine="643" w:firstLineChars="200"/>
        <w:textAlignment w:val="auto"/>
        <w:rPr>
          <w:rFonts w:hint="eastAsia" w:ascii="Times New Roman" w:hAnsi="Times New Roman" w:eastAsia="仿宋" w:cs="仿宋"/>
          <w:b w:val="0"/>
          <w:bCs w:val="0"/>
          <w:kern w:val="2"/>
          <w:sz w:val="32"/>
          <w:szCs w:val="32"/>
          <w:highlight w:val="none"/>
        </w:rPr>
      </w:pPr>
      <w:r>
        <w:rPr>
          <w:rFonts w:hint="eastAsia" w:ascii="Times New Roman" w:hAnsi="Times New Roman" w:eastAsia="仿宋" w:cs="仿宋"/>
          <w:b/>
          <w:bCs/>
          <w:kern w:val="2"/>
          <w:sz w:val="32"/>
          <w:szCs w:val="32"/>
          <w:highlight w:val="none"/>
        </w:rPr>
        <w:t>分领域综合窗口。</w:t>
      </w:r>
      <w:r>
        <w:rPr>
          <w:rFonts w:hint="eastAsia" w:ascii="Times New Roman" w:hAnsi="Times New Roman" w:eastAsia="仿宋" w:cs="仿宋"/>
          <w:b w:val="0"/>
          <w:bCs w:val="0"/>
          <w:kern w:val="2"/>
          <w:sz w:val="32"/>
          <w:szCs w:val="32"/>
          <w:highlight w:val="none"/>
          <w:lang w:eastAsia="zh-CN"/>
        </w:rPr>
        <w:t>结合工作实际，对专业性强、群众办事需求量大的高频事项</w:t>
      </w:r>
      <w:r>
        <w:rPr>
          <w:rFonts w:hint="eastAsia" w:ascii="Times New Roman" w:hAnsi="Times New Roman" w:eastAsia="仿宋" w:cs="仿宋"/>
          <w:b w:val="0"/>
          <w:bCs w:val="0"/>
          <w:kern w:val="2"/>
          <w:sz w:val="32"/>
          <w:szCs w:val="32"/>
          <w:highlight w:val="none"/>
        </w:rPr>
        <w:t>，设置分领域综合窗口</w:t>
      </w:r>
      <w:r>
        <w:rPr>
          <w:rFonts w:hint="eastAsia" w:ascii="Times New Roman" w:hAnsi="Times New Roman" w:eastAsia="仿宋" w:cs="仿宋"/>
          <w:b w:val="0"/>
          <w:bCs w:val="0"/>
          <w:kern w:val="2"/>
          <w:sz w:val="32"/>
          <w:szCs w:val="32"/>
          <w:highlight w:val="none"/>
          <w:lang w:eastAsia="zh-CN"/>
        </w:rPr>
        <w:t>，综合窗口开展前台受理，部门选派业务骨干提供中台支撑</w:t>
      </w:r>
      <w:r>
        <w:rPr>
          <w:rFonts w:hint="eastAsia" w:ascii="Times New Roman" w:hAnsi="Times New Roman" w:eastAsia="仿宋" w:cs="仿宋"/>
          <w:b w:val="0"/>
          <w:bCs w:val="0"/>
          <w:kern w:val="2"/>
          <w:sz w:val="32"/>
          <w:szCs w:val="32"/>
          <w:highlight w:val="none"/>
        </w:rPr>
        <w:t>。</w:t>
      </w:r>
    </w:p>
    <w:p w14:paraId="4E348F56">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firstLine="643" w:firstLineChars="200"/>
        <w:textAlignment w:val="auto"/>
        <w:rPr>
          <w:rFonts w:hint="eastAsia" w:ascii="Times New Roman" w:hAnsi="Times New Roman" w:eastAsia="仿宋" w:cs="仿宋"/>
          <w:b w:val="0"/>
          <w:bCs w:val="0"/>
          <w:kern w:val="2"/>
          <w:sz w:val="32"/>
          <w:szCs w:val="32"/>
          <w:highlight w:val="none"/>
        </w:rPr>
      </w:pPr>
      <w:r>
        <w:rPr>
          <w:rFonts w:hint="eastAsia" w:ascii="Times New Roman" w:hAnsi="Times New Roman" w:eastAsia="仿宋" w:cs="仿宋"/>
          <w:b/>
          <w:bCs/>
          <w:kern w:val="2"/>
          <w:sz w:val="32"/>
          <w:szCs w:val="32"/>
          <w:highlight w:val="none"/>
        </w:rPr>
        <w:t>后台审批区。</w:t>
      </w:r>
      <w:r>
        <w:rPr>
          <w:rFonts w:hint="eastAsia" w:ascii="Times New Roman" w:hAnsi="Times New Roman" w:eastAsia="仿宋" w:cs="仿宋"/>
          <w:b w:val="0"/>
          <w:bCs w:val="0"/>
          <w:kern w:val="2"/>
          <w:sz w:val="32"/>
          <w:szCs w:val="32"/>
          <w:highlight w:val="none"/>
        </w:rPr>
        <w:t>政务服务中心进驻部门工作人员办公区域为审批区，所有进驻事项应在政务服务中心完成受理审核和出证工作，进驻的政务服务事项必须在政务服务中心实质运行，严禁“明进暗不进”。</w:t>
      </w:r>
    </w:p>
    <w:p w14:paraId="44BBB520">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firstLine="643" w:firstLineChars="200"/>
        <w:textAlignment w:val="auto"/>
        <w:rPr>
          <w:rFonts w:hint="eastAsia" w:ascii="Times New Roman" w:hAnsi="Times New Roman" w:eastAsia="仿宋" w:cs="仿宋"/>
          <w:spacing w:val="7"/>
          <w:kern w:val="2"/>
          <w:sz w:val="32"/>
          <w:szCs w:val="32"/>
          <w:highlight w:val="none"/>
        </w:rPr>
      </w:pPr>
      <w:r>
        <w:rPr>
          <w:rFonts w:hint="eastAsia" w:ascii="Times New Roman" w:hAnsi="Times New Roman" w:eastAsia="仿宋" w:cs="仿宋"/>
          <w:b/>
          <w:bCs/>
          <w:kern w:val="2"/>
          <w:sz w:val="32"/>
          <w:szCs w:val="32"/>
          <w:highlight w:val="none"/>
        </w:rPr>
        <w:t>综合出证窗口。</w:t>
      </w:r>
      <w:r>
        <w:rPr>
          <w:rFonts w:hint="eastAsia" w:ascii="Times New Roman" w:hAnsi="Times New Roman" w:eastAsia="仿宋" w:cs="仿宋"/>
          <w:b w:val="0"/>
          <w:bCs w:val="0"/>
          <w:kern w:val="2"/>
          <w:sz w:val="32"/>
          <w:szCs w:val="32"/>
          <w:highlight w:val="none"/>
        </w:rPr>
        <w:t>进驻事项在政务服务中心完成审批，形成证照、批文后，流转至综合出证窗口，由出证窗口负责出证并送达结果。</w:t>
      </w:r>
    </w:p>
    <w:p w14:paraId="36616433">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71" w:firstLineChars="200"/>
        <w:jc w:val="both"/>
        <w:textAlignment w:val="auto"/>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spacing w:val="7"/>
          <w:kern w:val="2"/>
          <w:sz w:val="32"/>
          <w:szCs w:val="32"/>
          <w:highlight w:val="none"/>
        </w:rPr>
        <w:t>二是</w:t>
      </w:r>
      <w:r>
        <w:rPr>
          <w:rFonts w:hint="eastAsia" w:ascii="Times New Roman" w:hAnsi="Times New Roman" w:eastAsia="仿宋" w:cs="仿宋"/>
          <w:b/>
          <w:bCs/>
          <w:kern w:val="2"/>
          <w:sz w:val="32"/>
          <w:szCs w:val="32"/>
          <w:highlight w:val="none"/>
          <w:lang w:val="en-US" w:eastAsia="zh-CN" w:bidi="ar"/>
        </w:rPr>
        <w:t>综合窗口人员配备</w:t>
      </w:r>
      <w:r>
        <w:rPr>
          <w:rFonts w:hint="eastAsia" w:ascii="Times New Roman" w:hAnsi="Times New Roman" w:eastAsia="仿宋" w:cs="仿宋"/>
          <w:b/>
          <w:bCs/>
          <w:spacing w:val="7"/>
          <w:kern w:val="2"/>
          <w:sz w:val="32"/>
          <w:szCs w:val="32"/>
          <w:highlight w:val="none"/>
        </w:rPr>
        <w:t>。</w:t>
      </w:r>
      <w:r>
        <w:rPr>
          <w:rFonts w:hint="eastAsia" w:ascii="Times New Roman" w:hAnsi="Times New Roman" w:eastAsia="仿宋" w:cs="仿宋"/>
          <w:kern w:val="2"/>
          <w:sz w:val="32"/>
          <w:szCs w:val="32"/>
          <w:highlight w:val="none"/>
          <w:lang w:val="en-US" w:eastAsia="zh-CN" w:bidi="ar"/>
        </w:rPr>
        <w:t>前台综合受理人员以</w:t>
      </w:r>
      <w:r>
        <w:rPr>
          <w:rFonts w:hint="eastAsia" w:ascii="Times New Roman" w:hAnsi="Times New Roman" w:eastAsia="仿宋" w:cs="仿宋"/>
          <w:color w:val="auto"/>
          <w:sz w:val="32"/>
          <w:szCs w:val="32"/>
          <w:highlight w:val="none"/>
          <w:lang w:val="en-US" w:eastAsia="zh-CN"/>
        </w:rPr>
        <w:t>政府购买服务的方式，向第三方服务机构</w:t>
      </w:r>
      <w:r>
        <w:rPr>
          <w:rFonts w:hint="eastAsia" w:ascii="Times New Roman" w:hAnsi="Times New Roman" w:eastAsia="仿宋" w:cs="仿宋"/>
          <w:color w:val="000000"/>
          <w:kern w:val="0"/>
          <w:sz w:val="32"/>
          <w:szCs w:val="32"/>
          <w:highlight w:val="none"/>
        </w:rPr>
        <w:t>购买综窗服务项目</w:t>
      </w:r>
      <w:r>
        <w:rPr>
          <w:rFonts w:hint="eastAsia" w:ascii="Times New Roman" w:hAnsi="Times New Roman" w:eastAsia="仿宋" w:cs="仿宋"/>
          <w:color w:val="000000"/>
          <w:kern w:val="0"/>
          <w:sz w:val="32"/>
          <w:szCs w:val="32"/>
          <w:highlight w:val="none"/>
          <w:lang w:eastAsia="zh-CN"/>
        </w:rPr>
        <w:t>，</w:t>
      </w:r>
      <w:r>
        <w:rPr>
          <w:rFonts w:hint="eastAsia" w:ascii="Times New Roman" w:hAnsi="Times New Roman" w:eastAsia="仿宋" w:cs="仿宋"/>
          <w:b w:val="0"/>
          <w:bCs w:val="0"/>
          <w:kern w:val="2"/>
          <w:sz w:val="32"/>
          <w:szCs w:val="32"/>
          <w:highlight w:val="none"/>
          <w:lang w:val="en-US" w:eastAsia="zh-CN" w:bidi="ar"/>
        </w:rPr>
        <w:t>严格窗口人员聘用程序，末位淘汰绩效差和不能胜任岗位人员。后台审批人员由各单位派驻，部门单独设置审批办的，须整体进驻政务服务中心，未单独设置的要保证首席代表和专业骨干人员进驻政务服务中心，原则上派驻政务服务中心工作人员须为机关或事业在编身份，且不少于2名，要具备良好政治素质和业务知识，能独立开展事项的办理工作。进驻政务服务中心后，从事窗口服务的人员不再承担进驻部门的其他工作，相关部门派驻、调整、撤走派驻人员时，须向旗政务服务与数据管理局提出申请，说明具体原因，办理相关备案手续，实行“先进后出”制度，确保工作稳定衔接。进驻部门在职务、职级晋升，职称评定及评优评先时，同等条件下应优先考虑进驻人员。对不能胜任政务服务中心工作或不遵守规章制度的，旗政务服务与数据管理局有权要求派驻部门更换人员，派驻部门应及时予以更换。</w:t>
      </w:r>
    </w:p>
    <w:p w14:paraId="77CD8DA1">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43" w:firstLineChars="200"/>
        <w:jc w:val="both"/>
        <w:textAlignment w:val="auto"/>
        <w:rPr>
          <w:rFonts w:hint="eastAsia" w:ascii="Times New Roman" w:hAnsi="Times New Roman" w:eastAsia="仿宋" w:cs="仿宋"/>
          <w:b w:val="0"/>
          <w:bCs w:val="0"/>
          <w:color w:val="auto"/>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三是加强综合窗口人员专业能力建设。</w:t>
      </w:r>
      <w:r>
        <w:rPr>
          <w:rFonts w:hint="eastAsia" w:ascii="Times New Roman" w:hAnsi="Times New Roman" w:eastAsia="仿宋" w:cs="仿宋"/>
          <w:b w:val="0"/>
          <w:bCs w:val="0"/>
          <w:kern w:val="2"/>
          <w:sz w:val="32"/>
          <w:szCs w:val="32"/>
          <w:highlight w:val="none"/>
          <w:lang w:val="en-US" w:eastAsia="zh-CN" w:bidi="ar"/>
        </w:rPr>
        <w:t xml:space="preserve">各有关部门对派驻人员及窗口人员按季度开展业务培训，督促派驻人员熟练掌握本部门政务服务事项，保持受理和审批的政策、流程、标准、时限等要素稳定一致。派驻人员驻厅时间不少于1年，由旗政务服务与数据管理局进行日常管理和年终考核，由派出部门进行业务审核管理。旗政务服务与数据管理局对进驻人员进行日监督、月规范、季评比，并及时将考评结果推送至派驻部门，作为本部门评优奖惩、晋职晋级、调薪调资的重要依据。 </w:t>
      </w:r>
      <w:r>
        <w:rPr>
          <w:rFonts w:hint="eastAsia" w:ascii="Times New Roman" w:hAnsi="Times New Roman" w:eastAsia="仿宋" w:cs="仿宋"/>
          <w:b w:val="0"/>
          <w:bCs w:val="0"/>
          <w:color w:val="auto"/>
          <w:kern w:val="2"/>
          <w:sz w:val="32"/>
          <w:szCs w:val="32"/>
          <w:highlight w:val="none"/>
          <w:lang w:val="en-US" w:eastAsia="zh-CN" w:bidi="ar"/>
        </w:rPr>
        <w:t>按照《国务院关于加快推进政务服务标准化规范化便利化的指导意见》（国发〔2022〕5号）精神，第三方服务机构要求并组织全体综窗人员考取行政办事员（政务服务综合窗口办事员）国家职业技能证书，实现全员持证上岗，全面提升窗口人员职业化、专业化水平。</w:t>
      </w:r>
    </w:p>
    <w:p w14:paraId="77889EBA">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43" w:firstLineChars="200"/>
        <w:jc w:val="both"/>
        <w:textAlignment w:val="auto"/>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四是建立窗口人员激励机制。</w:t>
      </w:r>
      <w:r>
        <w:rPr>
          <w:rFonts w:hint="eastAsia" w:ascii="Times New Roman" w:hAnsi="Times New Roman" w:eastAsia="仿宋" w:cs="仿宋"/>
          <w:b w:val="0"/>
          <w:bCs w:val="0"/>
          <w:kern w:val="2"/>
          <w:sz w:val="32"/>
          <w:szCs w:val="32"/>
          <w:highlight w:val="none"/>
          <w:lang w:val="en-US" w:eastAsia="zh-CN" w:bidi="ar"/>
        </w:rPr>
        <w:t>常态化开展月评选“政务服务示范窗口”，季度评选“优秀服务标兵”，年度评选“人民满意窗口”等活动，将评选结果与绩效考核挂钩，激发工作人员荣誉感和内生动力。制定窗口人员能力与服务规范标准和考评办法，以评促学、以评促练、以评促用，激励窗口工作人员提升业务能力。</w:t>
      </w:r>
    </w:p>
    <w:p w14:paraId="7A81E42D">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43" w:firstLineChars="200"/>
        <w:jc w:val="both"/>
        <w:textAlignment w:val="auto"/>
        <w:rPr>
          <w:rFonts w:hint="eastAsia" w:ascii="Times New Roman" w:hAnsi="Times New Roman" w:eastAsia="仿宋" w:cs="仿宋"/>
          <w:spacing w:val="7"/>
          <w:kern w:val="2"/>
          <w:sz w:val="32"/>
          <w:szCs w:val="32"/>
          <w:highlight w:val="none"/>
        </w:rPr>
      </w:pPr>
      <w:r>
        <w:rPr>
          <w:rFonts w:hint="eastAsia" w:ascii="Times New Roman" w:hAnsi="Times New Roman" w:eastAsia="仿宋" w:cs="仿宋"/>
          <w:b/>
          <w:bCs/>
          <w:kern w:val="2"/>
          <w:sz w:val="32"/>
          <w:szCs w:val="32"/>
          <w:highlight w:val="none"/>
          <w:lang w:val="en-US" w:eastAsia="zh-CN" w:bidi="ar"/>
        </w:rPr>
        <w:t>五是加强监管和监督。</w:t>
      </w:r>
      <w:r>
        <w:rPr>
          <w:rFonts w:hint="eastAsia" w:ascii="Times New Roman" w:hAnsi="Times New Roman" w:eastAsia="仿宋" w:cs="仿宋"/>
          <w:b w:val="0"/>
          <w:bCs w:val="0"/>
          <w:kern w:val="2"/>
          <w:sz w:val="32"/>
          <w:szCs w:val="32"/>
          <w:highlight w:val="none"/>
          <w:lang w:val="en-US" w:eastAsia="zh-CN" w:bidi="ar"/>
        </w:rPr>
        <w:t>健全和完善政务服务电子监察系统功能，对窗口及后台事项办理实施线上监管、实时统计、溯源可查的统一监管，按部门对办件量、网办比率、按时办结率等重点指标进行监测排名，对即将到期的办件进行提前预警，对超期的办件发牌警告，监管情况将作为绩效考核、优化服务、追责问责依据。各部门要配合做好事项受理数、办结数、办结比率、平均办理天数等相关政务数据要素汇聚工作，确保系统数据的准确性和完整性。通过“好差评”系统、12345政务服务便民热线、“办不成事”和“咨询投诉”窗口收集企业和群众意见，做到快捷响应、高效办理、跟踪服务、及时反馈，对典型问题要举一反三、强化源头治理。</w:t>
      </w:r>
    </w:p>
    <w:p w14:paraId="21CEA97D">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leftChars="0" w:right="0" w:rightChars="0" w:firstLine="671" w:firstLineChars="200"/>
        <w:jc w:val="both"/>
        <w:textAlignment w:val="auto"/>
        <w:rPr>
          <w:rFonts w:hint="eastAsia" w:ascii="Times New Roman" w:hAnsi="Times New Roman" w:eastAsia="仿宋" w:cs="仿宋"/>
          <w:kern w:val="2"/>
          <w:sz w:val="32"/>
          <w:szCs w:val="32"/>
          <w:highlight w:val="none"/>
          <w:lang w:val="en-US" w:eastAsia="zh-CN" w:bidi="ar"/>
        </w:rPr>
      </w:pPr>
      <w:r>
        <w:rPr>
          <w:rFonts w:hint="eastAsia" w:ascii="Times New Roman" w:hAnsi="Times New Roman" w:eastAsia="仿宋" w:cs="仿宋"/>
          <w:b/>
          <w:bCs/>
          <w:spacing w:val="7"/>
          <w:kern w:val="2"/>
          <w:sz w:val="32"/>
          <w:szCs w:val="32"/>
          <w:highlight w:val="none"/>
          <w:lang w:eastAsia="zh-CN"/>
        </w:rPr>
        <w:t>六</w:t>
      </w:r>
      <w:r>
        <w:rPr>
          <w:rFonts w:hint="eastAsia" w:ascii="Times New Roman" w:hAnsi="Times New Roman" w:eastAsia="仿宋" w:cs="仿宋"/>
          <w:b/>
          <w:bCs/>
          <w:spacing w:val="7"/>
          <w:kern w:val="2"/>
          <w:sz w:val="32"/>
          <w:szCs w:val="32"/>
          <w:highlight w:val="none"/>
        </w:rPr>
        <w:t>是综合窗口职责划分。</w:t>
      </w:r>
      <w:r>
        <w:rPr>
          <w:rFonts w:hint="eastAsia" w:ascii="Times New Roman" w:hAnsi="Times New Roman" w:eastAsia="仿宋" w:cs="仿宋"/>
          <w:b/>
          <w:bCs/>
          <w:kern w:val="2"/>
          <w:sz w:val="32"/>
          <w:szCs w:val="32"/>
          <w:highlight w:val="none"/>
        </w:rPr>
        <w:t>一是进驻业务部门职责。</w:t>
      </w:r>
      <w:r>
        <w:rPr>
          <w:rFonts w:hint="eastAsia" w:ascii="Times New Roman" w:hAnsi="Times New Roman" w:eastAsia="仿宋" w:cs="仿宋"/>
          <w:kern w:val="2"/>
          <w:sz w:val="32"/>
          <w:szCs w:val="32"/>
          <w:highlight w:val="none"/>
        </w:rPr>
        <w:t>明确本部门委托综合窗口统一受理的事项，并及时进行公告；制定服务指南，及时向综合窗口提供，受理清单及样本等信息内容合法、完整、及时、有效，依法减少和规范申请材料，不得设置无法定依据的要求；梳理委托综合窗口受理事项的审查要点，结合日常实际及时更新完善，即时同步更新维护网上审查要点内容；明确本部门首席代表，负责本部门与综合窗口的实时对接，做好受理件的代办、交接、流转及送达；按“容缺受理 ”要求标明实行容缺的材料，发生变化时及时通知综合窗口予以更新；对综合窗口转送的受理材料按时按程序完成办理决定，制作结果文书或证件，及时回送综合窗口；对综合窗口提供业务支持及专业咨询解答工作，对于重大项目，部门在接到综合窗口通知后应及时指派专业审批人员到现场提供实时咨询服务；对综合窗口受理工作进行监督；明确本部门首席代表业务审批权限，对即办件的直接审批权，由窗口直接预审、审核、发证(结果文书)；对承诺件的处置权(除特别重大、疑难、复杂事项)；对联办件的协调权，代表本部门参加联合审批；对确需技术论证或踏勘等环节的事项，协调相关人员按要求完成。</w:t>
      </w:r>
      <w:r>
        <w:rPr>
          <w:rFonts w:hint="eastAsia" w:ascii="Times New Roman" w:hAnsi="Times New Roman" w:eastAsia="仿宋" w:cs="仿宋"/>
          <w:b/>
          <w:bCs/>
          <w:kern w:val="2"/>
          <w:sz w:val="32"/>
          <w:szCs w:val="32"/>
          <w:highlight w:val="none"/>
        </w:rPr>
        <w:t>二是政务服务与数据管理局职责。</w:t>
      </w:r>
      <w:r>
        <w:rPr>
          <w:rFonts w:hint="eastAsia" w:ascii="Times New Roman" w:hAnsi="Times New Roman" w:eastAsia="仿宋" w:cs="仿宋"/>
          <w:b w:val="0"/>
          <w:bCs w:val="0"/>
          <w:kern w:val="2"/>
          <w:sz w:val="32"/>
          <w:szCs w:val="32"/>
          <w:highlight w:val="none"/>
        </w:rPr>
        <w:t>建立日常争议解决机制及受理业务规范定期协调机制，协调督促相关部门对受理业务过程中的疑难问题作出解决办法，并对业务部门实行统筹协调和监督考核；根据群众和企业办事需要提供导办服务，及配套服务区的日常管理；审核监督业务部门提供的服务指南，并根据受理清单及样本，提供咨询服务，督促业务部门实行一次性告知制度，对群众和企业做出清晰明确答复，并提供事项的服务网址、服务指南及需要查询的服务内容。</w:t>
      </w:r>
      <w:r>
        <w:rPr>
          <w:rFonts w:hint="eastAsia" w:ascii="Times New Roman" w:hAnsi="Times New Roman" w:eastAsia="仿宋" w:cs="仿宋"/>
          <w:b/>
          <w:bCs/>
          <w:kern w:val="2"/>
          <w:sz w:val="32"/>
          <w:szCs w:val="32"/>
          <w:highlight w:val="none"/>
        </w:rPr>
        <w:t>三是综合窗口职责。</w:t>
      </w:r>
      <w:r>
        <w:rPr>
          <w:rFonts w:hint="eastAsia" w:ascii="Times New Roman" w:hAnsi="Times New Roman" w:eastAsia="仿宋" w:cs="仿宋"/>
          <w:spacing w:val="12"/>
          <w:kern w:val="2"/>
          <w:sz w:val="32"/>
          <w:szCs w:val="32"/>
          <w:highlight w:val="none"/>
        </w:rPr>
        <w:t>开展无差别受理服务，根据审查要点对群众和企业办事</w:t>
      </w:r>
      <w:r>
        <w:rPr>
          <w:rFonts w:hint="eastAsia" w:ascii="Times New Roman" w:hAnsi="Times New Roman" w:eastAsia="仿宋" w:cs="仿宋"/>
          <w:spacing w:val="18"/>
          <w:kern w:val="2"/>
          <w:sz w:val="32"/>
          <w:szCs w:val="32"/>
          <w:highlight w:val="none"/>
        </w:rPr>
        <w:t>申请材料是否齐备、规范进行核查；</w:t>
      </w:r>
      <w:r>
        <w:rPr>
          <w:rFonts w:hint="eastAsia" w:ascii="Times New Roman" w:hAnsi="Times New Roman" w:eastAsia="仿宋" w:cs="仿宋"/>
          <w:spacing w:val="13"/>
          <w:kern w:val="2"/>
          <w:sz w:val="32"/>
          <w:szCs w:val="32"/>
          <w:highlight w:val="none"/>
        </w:rPr>
        <w:t>根据业务种类与部门商议结果，对快递寄送材料进行</w:t>
      </w:r>
      <w:r>
        <w:rPr>
          <w:rFonts w:hint="eastAsia" w:ascii="Times New Roman" w:hAnsi="Times New Roman" w:eastAsia="仿宋" w:cs="仿宋"/>
          <w:spacing w:val="11"/>
          <w:kern w:val="2"/>
          <w:sz w:val="32"/>
          <w:szCs w:val="32"/>
          <w:highlight w:val="none"/>
        </w:rPr>
        <w:t>签收、分发、登记等处理；</w:t>
      </w:r>
      <w:r>
        <w:rPr>
          <w:rFonts w:hint="eastAsia" w:ascii="Times New Roman" w:hAnsi="Times New Roman" w:eastAsia="仿宋" w:cs="仿宋"/>
          <w:spacing w:val="15"/>
          <w:kern w:val="2"/>
          <w:sz w:val="32"/>
          <w:szCs w:val="32"/>
          <w:highlight w:val="none"/>
        </w:rPr>
        <w:t>将受理的办件业务移交部门并做好后续跟踪工作；</w:t>
      </w:r>
      <w:r>
        <w:rPr>
          <w:rFonts w:hint="eastAsia" w:ascii="Times New Roman" w:hAnsi="Times New Roman" w:eastAsia="仿宋" w:cs="仿宋"/>
          <w:spacing w:val="16"/>
          <w:kern w:val="2"/>
          <w:sz w:val="32"/>
          <w:szCs w:val="32"/>
          <w:highlight w:val="none"/>
        </w:rPr>
        <w:t>负责业务部门办理结果文书或证书的统一出件</w:t>
      </w:r>
      <w:r>
        <w:rPr>
          <w:rFonts w:hint="eastAsia" w:ascii="Times New Roman" w:hAnsi="Times New Roman" w:eastAsia="仿宋" w:cs="仿宋"/>
          <w:spacing w:val="15"/>
          <w:kern w:val="2"/>
          <w:sz w:val="32"/>
          <w:szCs w:val="32"/>
          <w:highlight w:val="none"/>
        </w:rPr>
        <w:t>工作。</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（牵头单位：旗政数局，责任单位：旗直各相关单位。完成时限：2024年8月底，持续优化提升。）</w:t>
      </w:r>
    </w:p>
    <w:p w14:paraId="143363A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（2）加强政务服务事项“应进必进”规范化管理。一是</w:t>
      </w:r>
      <w:r>
        <w:rPr>
          <w:rFonts w:hint="eastAsia" w:ascii="Times New Roman" w:hAnsi="Times New Roman" w:eastAsia="仿宋" w:cs="仿宋"/>
          <w:b w:val="0"/>
          <w:bCs w:val="0"/>
          <w:kern w:val="2"/>
          <w:sz w:val="32"/>
          <w:szCs w:val="32"/>
          <w:highlight w:val="none"/>
          <w:lang w:val="en-US" w:eastAsia="zh-CN" w:bidi="ar"/>
        </w:rPr>
        <w:t>统一部门进驻标准。各职能部门审批服务人员、事项入驻政务服务大厅，实现“应进必进”。除场地限制或涉及国家秘密等情形外，不得在政务服务综合窗口外办理，无特殊办理环节的事项实行政务服务大厅“一站式”审批。教育、人社、医保、公安、税务、市场监管、交通运输、发改、自然资源、住建、卫生健康委等高频服务事项及部门人员，严禁“明进暗不进”。依据权责清单重新梳理确定入驻事项，以清单形式向社会公布，因涉密、场地相关限制等特殊情况不能进驻政务服务大厅办理的，需由各部门提出相关理由和依据，报旗政务服务与数据管理局审核，纳入进驻“负面清单”并及时更新完善。</w:t>
      </w:r>
      <w:r>
        <w:rPr>
          <w:rFonts w:hint="eastAsia" w:ascii="Times New Roman" w:hAnsi="Times New Roman" w:eastAsia="仿宋" w:cs="仿宋"/>
          <w:b/>
          <w:bCs/>
          <w:kern w:val="2"/>
          <w:sz w:val="32"/>
          <w:szCs w:val="32"/>
          <w:highlight w:val="none"/>
          <w:lang w:val="en-US" w:eastAsia="zh-CN" w:bidi="ar"/>
        </w:rPr>
        <w:t>二是</w:t>
      </w:r>
      <w:r>
        <w:rPr>
          <w:rFonts w:hint="eastAsia" w:ascii="Times New Roman" w:hAnsi="Times New Roman" w:eastAsia="仿宋" w:cs="仿宋"/>
          <w:b w:val="0"/>
          <w:bCs w:val="0"/>
          <w:kern w:val="2"/>
          <w:sz w:val="32"/>
          <w:szCs w:val="32"/>
          <w:highlight w:val="none"/>
          <w:lang w:val="en-US" w:eastAsia="zh-CN" w:bidi="ar"/>
        </w:rPr>
        <w:t>建立和完善窗口岗位责任制、一次性告知制、首问负责制、首席代表负责制、限时办结制、绩效考评制等，为加强综合窗口工作人员学习教育，按时组织综合窗口工作人员进行学习培训，强化业务技能。在综合窗口开展政务公开和服务承诺，公开窗口服务内容、办理程序、政策依据、申报材料、承诺时限、咨询和投诉方式等。</w:t>
      </w:r>
      <w:r>
        <w:rPr>
          <w:rFonts w:hint="eastAsia" w:ascii="Times New Roman" w:hAnsi="Times New Roman" w:eastAsia="仿宋" w:cs="仿宋"/>
          <w:b/>
          <w:bCs/>
          <w:kern w:val="2"/>
          <w:sz w:val="32"/>
          <w:szCs w:val="32"/>
          <w:highlight w:val="none"/>
          <w:lang w:val="en-US" w:eastAsia="zh-CN" w:bidi="ar"/>
        </w:rPr>
        <w:t>三是</w:t>
      </w:r>
      <w:r>
        <w:rPr>
          <w:rFonts w:hint="eastAsia" w:ascii="Times New Roman" w:hAnsi="Times New Roman" w:eastAsia="仿宋" w:cs="仿宋"/>
          <w:b w:val="0"/>
          <w:bCs w:val="0"/>
          <w:kern w:val="2"/>
          <w:sz w:val="32"/>
          <w:szCs w:val="32"/>
          <w:highlight w:val="none"/>
          <w:lang w:val="en-US" w:eastAsia="zh-CN" w:bidi="ar"/>
        </w:rPr>
        <w:t>推广自助办理服务。各职能部门提供相应的自助服务终端，放置在自助服务大厅，群众可以在任意时间到自助服务区通过自助服务设备进行办件申报、事项查询、自助缴费、证件打印等服务，弥补办事窗口非工作日的服务盲点，为群众和企业办事提供全时段“不打烊”自助服务。</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35FA7F62">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（3）全面规范网上中介超市。</w:t>
      </w:r>
      <w:r>
        <w:rPr>
          <w:rFonts w:hint="eastAsia" w:ascii="Times New Roman" w:hAnsi="Times New Roman" w:eastAsia="仿宋" w:cs="仿宋"/>
          <w:kern w:val="2"/>
          <w:sz w:val="32"/>
          <w:szCs w:val="32"/>
          <w:highlight w:val="none"/>
          <w:lang w:val="en-US" w:eastAsia="zh-CN" w:bidi="ar"/>
        </w:rPr>
        <w:t>按照“内蒙古自治区网上中介服务超市”建设要求，进一步推广应用“网上中介超市”平台功能。清理政务服务领域没有法律法规或国务院决定依据的中介服务事项，对确需保留的强制性中介服务事项实行清单管理。向社会公布各行业中介服务事项清单。要推动中介服务机构公开服务指南，明确服务条件、流程、时限和收费标准等要素，相关部门要加强对中介服务机构的信用监管，切实解决中介服务环节多、耗时长、市场垄断等问题。</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79228CCD">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val="0"/>
          <w:kern w:val="2"/>
          <w:sz w:val="32"/>
          <w:szCs w:val="32"/>
          <w:highlight w:val="none"/>
        </w:rPr>
      </w:pPr>
      <w:r>
        <w:rPr>
          <w:rFonts w:hint="eastAsia" w:ascii="Times New Roman" w:hAnsi="Times New Roman" w:eastAsia="仿宋" w:cs="仿宋"/>
          <w:b/>
          <w:bCs/>
          <w:kern w:val="2"/>
          <w:sz w:val="32"/>
          <w:szCs w:val="32"/>
          <w:highlight w:val="none"/>
          <w:lang w:val="en-US" w:eastAsia="zh-CN" w:bidi="ar"/>
        </w:rPr>
        <w:t>（4）规范开展政务服务评估评价。一是</w:t>
      </w:r>
      <w:r>
        <w:rPr>
          <w:rFonts w:hint="eastAsia" w:ascii="Times New Roman" w:hAnsi="Times New Roman" w:eastAsia="仿宋" w:cs="仿宋"/>
          <w:kern w:val="2"/>
          <w:sz w:val="32"/>
          <w:szCs w:val="32"/>
          <w:highlight w:val="none"/>
          <w:lang w:val="en-US" w:eastAsia="zh-CN" w:bidi="ar"/>
        </w:rPr>
        <w:t>完善政务服务监督机制采取政务服务监督员、群众代表、媒体联合监督模式，派驻专门力量进驻中心设置行政效能监督岗，并向全社会公开投诉电话，同时发挥好人大代表、政协委员和社会各界以及新闻媒体的监督作用，开展“领导干部走流程”体验活动，每周定期组织人大代表和政协委员对政务中心各窗口实行评议，陪群众走流程，持续压缩办事环节、优化审批流程，完善一体化在线政务服务平台动态管理机制，规范线下窗口服务，全面提升企业、群众线上线下办事体验感。</w:t>
      </w:r>
      <w:r>
        <w:rPr>
          <w:rFonts w:hint="eastAsia" w:ascii="Times New Roman" w:hAnsi="Times New Roman" w:eastAsia="仿宋" w:cs="仿宋"/>
          <w:b/>
          <w:bCs/>
          <w:kern w:val="2"/>
          <w:sz w:val="32"/>
          <w:szCs w:val="32"/>
          <w:highlight w:val="none"/>
          <w:lang w:val="en-US" w:eastAsia="zh-CN" w:bidi="ar"/>
        </w:rPr>
        <w:t>二是</w:t>
      </w:r>
      <w:r>
        <w:rPr>
          <w:rFonts w:hint="eastAsia" w:ascii="Times New Roman" w:hAnsi="Times New Roman" w:eastAsia="仿宋" w:cs="仿宋"/>
          <w:b w:val="0"/>
          <w:bCs w:val="0"/>
          <w:kern w:val="2"/>
          <w:sz w:val="32"/>
          <w:szCs w:val="32"/>
          <w:highlight w:val="none"/>
          <w:lang w:val="en-US" w:eastAsia="zh-CN" w:bidi="ar"/>
        </w:rPr>
        <w:t>打造更多热线服务品牌。</w:t>
      </w:r>
      <w:r>
        <w:rPr>
          <w:rFonts w:hint="eastAsia" w:ascii="Times New Roman" w:hAnsi="Times New Roman" w:eastAsia="仿宋" w:cs="仿宋"/>
          <w:kern w:val="2"/>
          <w:sz w:val="32"/>
          <w:szCs w:val="32"/>
          <w:highlight w:val="none"/>
          <w:lang w:val="en-US" w:eastAsia="zh-CN" w:bidi="ar"/>
        </w:rPr>
        <w:t>为全面推进政府诚信建设，进一步优化营商环境，在政务服务中心设立“诚信建设投诉窗口”与“12345热线线下窗口”按照AB岗制度配备2名工作人员负责在窗口受理企业群众的投诉和意见，实行“专窗收、专人办、专门办”的投诉受理模式。实现线上线下联动受理、高效对接，不断提高群众对政府诚信的满意度，共建诚信热线平台。</w:t>
      </w:r>
      <w:r>
        <w:rPr>
          <w:rFonts w:hint="eastAsia" w:ascii="Times New Roman" w:hAnsi="Times New Roman" w:eastAsia="楷体" w:cs="楷体"/>
          <w:b/>
          <w:bCs/>
          <w:kern w:val="2"/>
          <w:sz w:val="32"/>
          <w:szCs w:val="32"/>
          <w:highlight w:val="none"/>
          <w:lang w:val="en-US" w:eastAsia="zh-CN" w:bidi="ar"/>
        </w:rPr>
        <w:t>（牵头单位：旗政数局，责任单位：人大、政协、纪检委、组织部。完成时限：2024年12月底，持续优化提升。）</w:t>
      </w:r>
    </w:p>
    <w:p w14:paraId="1DDE7128">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color w:val="000000" w:themeColor="text1"/>
          <w:kern w:val="2"/>
          <w:sz w:val="32"/>
          <w:szCs w:val="32"/>
          <w:highlight w:val="none"/>
          <w14:textFill>
            <w14:solidFill>
              <w14:schemeClr w14:val="tx1"/>
            </w14:solidFill>
          </w14:textFill>
        </w:rPr>
      </w:pPr>
      <w:r>
        <w:rPr>
          <w:rFonts w:hint="eastAsia" w:ascii="Times New Roman" w:hAnsi="Times New Roman" w:eastAsia="仿宋" w:cs="仿宋"/>
          <w:b/>
          <w:bCs/>
          <w:color w:val="000000" w:themeColor="text1"/>
          <w:kern w:val="2"/>
          <w:sz w:val="32"/>
          <w:szCs w:val="32"/>
          <w:highlight w:val="none"/>
          <w:lang w:val="en-US" w:eastAsia="zh-CN" w:bidi="ar"/>
          <w14:textFill>
            <w14:solidFill>
              <w14:schemeClr w14:val="tx1"/>
            </w14:solidFill>
          </w14:textFill>
        </w:rPr>
        <w:t>3.提升政务服务便利化水平</w:t>
      </w:r>
    </w:p>
    <w:p w14:paraId="69B8B173">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leftChars="0" w:right="0" w:firstLine="643"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（1）提升“一网通办”水平。</w:t>
      </w:r>
      <w:r>
        <w:rPr>
          <w:rFonts w:hint="eastAsia" w:ascii="Times New Roman" w:hAnsi="Times New Roman" w:eastAsia="仿宋" w:cs="仿宋"/>
          <w:b w:val="0"/>
          <w:bCs w:val="0"/>
          <w:kern w:val="2"/>
          <w:sz w:val="32"/>
          <w:szCs w:val="32"/>
          <w:highlight w:val="none"/>
          <w:lang w:val="en-US" w:eastAsia="zh-CN" w:bidi="ar"/>
        </w:rPr>
        <w:t>统筹实施全旗“互联网+政务服务”能力建设，提高“一网通办”水平。统一部署政务服务业务系统，创新发展政务服务互联网应用，健全政务效能监察、政务服务基础应用、政务服务便利化服务三大类信息系统。</w:t>
      </w:r>
      <w:r>
        <w:rPr>
          <w:rFonts w:hint="eastAsia" w:ascii="Times New Roman" w:hAnsi="Times New Roman" w:eastAsia="仿宋" w:cs="仿宋"/>
          <w:b/>
          <w:bCs/>
          <w:kern w:val="2"/>
          <w:sz w:val="32"/>
          <w:szCs w:val="32"/>
          <w:highlight w:val="none"/>
          <w:lang w:val="en-US" w:eastAsia="zh-CN" w:bidi="ar"/>
        </w:rPr>
        <w:t>一是</w:t>
      </w:r>
      <w:r>
        <w:rPr>
          <w:rFonts w:hint="eastAsia" w:ascii="Times New Roman" w:hAnsi="Times New Roman" w:eastAsia="仿宋" w:cs="仿宋"/>
          <w:b w:val="0"/>
          <w:bCs w:val="0"/>
          <w:kern w:val="2"/>
          <w:sz w:val="32"/>
          <w:szCs w:val="32"/>
          <w:highlight w:val="none"/>
          <w:lang w:val="en-US" w:eastAsia="zh-CN" w:bidi="ar"/>
        </w:rPr>
        <w:t>规范网上办事服务。全面推广使用一体化在线政务服务平台，各部门自建系统深入对接自治区统一身份认证体系，构建三级联通的网上政务服务体系。要加强本部门、本系统、本行业政务服务事项精细化梳理，明确网办深度和具体操作流程，加强电子证照、电子印章电子材料应用，提升网上政务服务能力。推动更多政务服务事项由网上可办向全程网办转变，确保全程网办事项好办易办。</w:t>
      </w:r>
      <w:r>
        <w:rPr>
          <w:rFonts w:hint="eastAsia" w:ascii="Times New Roman" w:hAnsi="Times New Roman" w:eastAsia="仿宋" w:cs="仿宋"/>
          <w:b/>
          <w:bCs/>
          <w:kern w:val="2"/>
          <w:sz w:val="32"/>
          <w:szCs w:val="32"/>
          <w:highlight w:val="none"/>
          <w:lang w:val="en-US" w:eastAsia="zh-CN" w:bidi="ar"/>
        </w:rPr>
        <w:t>二是</w:t>
      </w:r>
      <w:r>
        <w:rPr>
          <w:rFonts w:hint="eastAsia" w:ascii="Times New Roman" w:hAnsi="Times New Roman" w:eastAsia="仿宋" w:cs="仿宋"/>
          <w:b w:val="0"/>
          <w:bCs w:val="0"/>
          <w:kern w:val="2"/>
          <w:sz w:val="32"/>
          <w:szCs w:val="32"/>
          <w:highlight w:val="none"/>
          <w:lang w:val="en-US" w:eastAsia="zh-CN" w:bidi="ar"/>
        </w:rPr>
        <w:t>规范政务服务线上线下融合发展。旗政务服务和数据管理局对已实现线上办理的政务服务事项，原则上要同步提供线下窗口办事服务，由企业和群众自主选择办理渠道。申请人在线下办理业务时，不得强制要求其先到线上预约或在线提交申请材料；已在线收取申请材料或通过部门间共享能获取规范化电子材料的，不得要求申请人重复提交纸质材料。</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7916D0C4">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（2）提高电子证照便利化水平。</w:t>
      </w:r>
      <w:r>
        <w:rPr>
          <w:rFonts w:hint="eastAsia" w:ascii="Times New Roman" w:hAnsi="Times New Roman" w:eastAsia="仿宋" w:cs="仿宋"/>
          <w:kern w:val="2"/>
          <w:sz w:val="32"/>
          <w:szCs w:val="32"/>
          <w:highlight w:val="none"/>
          <w:lang w:val="en-US" w:eastAsia="zh-CN" w:bidi="ar"/>
        </w:rPr>
        <w:t>电子证照制发和应用要严格遵循国家、自治区制定的相关标准和规范。各发证部门应主动与上级主管部门沟通对接，完成证照标准底图认领并制发电子证照，对存量电子证照数据进行标准化整改，支撑证照电子化应用和全国互通互认。扩大电子证照“免证办”事项范围，对照国家政务服务平台公布的证照类型清单，全量汇聚各类有效电子证照，推动落实更多政务服务事项在线上、掌上、自助终端实现“免证办”。</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3A6AD5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lang w:val="en-US" w:eastAsia="zh-CN" w:bidi="ar"/>
        </w:rPr>
        <w:t>（3）推动更多政务服务事项向基层延伸，提升群众办事便利度</w:t>
      </w:r>
    </w:p>
    <w:p w14:paraId="05ACD8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一是推进标杆型便民服务中心标准化建设。</w:t>
      </w:r>
      <w:r>
        <w:rPr>
          <w:rFonts w:hint="eastAsia" w:ascii="Times New Roman" w:hAnsi="Times New Roman" w:eastAsia="仿宋" w:cs="仿宋"/>
          <w:kern w:val="2"/>
          <w:sz w:val="32"/>
          <w:szCs w:val="32"/>
          <w:highlight w:val="none"/>
          <w:lang w:val="en-US" w:eastAsia="zh-CN" w:bidi="ar"/>
        </w:rPr>
        <w:t>配备自助服务一体机、互联网系统、多媒体电视、实体公示牌、免费WIFI、书架、等候椅、饮水机、复印机、EMS寄递箱等设备，统一打造集中式办公柜台，划分自助便民服务区、咨询帮办区、一窗受理区、统一发证区、办事等候区、政务公开体验区等功能分区，统一标识制度，以标准化平台集中对外服务。</w:t>
      </w:r>
    </w:p>
    <w:p w14:paraId="1A4253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 w:cs="仿宋"/>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二是规范基层政务服务窗口运行。</w:t>
      </w:r>
      <w:r>
        <w:rPr>
          <w:rFonts w:hint="eastAsia" w:ascii="Times New Roman" w:hAnsi="Times New Roman" w:eastAsia="仿宋" w:cs="仿宋"/>
          <w:kern w:val="2"/>
          <w:sz w:val="32"/>
          <w:szCs w:val="32"/>
          <w:highlight w:val="none"/>
          <w:lang w:val="en-US" w:eastAsia="zh-CN" w:bidi="ar"/>
        </w:rPr>
        <w:t>按照“专人专岗”要求，进行人员整合优化，每个中心至少配备2-4名年轻化、素质高、能力强的工作人员，专门负责“一窗受理”业务，明确2名工作人员专职开展帮办代办工作并人员信息上墙公示，按照“前台综合受理、后台分类审批、窗口统一出件”的改革要求，规范设置“无差别综合窗口”,实现政务服务事项一窗无差别办理。由旗政务服务与数据管理局通过以干代训、集中培训、现场指导等方式加强工作人员业务技能培训，切实提高服务意识、业务能力和办事效率。</w:t>
      </w:r>
    </w:p>
    <w:p w14:paraId="38CE7B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 w:cs="仿宋"/>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三是推动</w:t>
      </w:r>
      <w:r>
        <w:rPr>
          <w:rFonts w:hint="eastAsia" w:ascii="Times New Roman" w:hAnsi="Times New Roman" w:eastAsia="仿宋" w:cs="仿宋"/>
          <w:b/>
          <w:bCs/>
          <w:color w:val="000000"/>
          <w:kern w:val="0"/>
          <w:sz w:val="32"/>
          <w:szCs w:val="32"/>
          <w:highlight w:val="none"/>
          <w:lang w:val="en-US" w:eastAsia="zh-CN" w:bidi="ar"/>
        </w:rPr>
        <w:t>建设园区政务服务标准化工作站。</w:t>
      </w:r>
      <w:r>
        <w:rPr>
          <w:rFonts w:hint="eastAsia" w:ascii="Times New Roman" w:hAnsi="Times New Roman" w:eastAsia="仿宋" w:cs="仿宋"/>
          <w:color w:val="000000"/>
          <w:kern w:val="0"/>
          <w:sz w:val="32"/>
          <w:szCs w:val="32"/>
          <w:highlight w:val="none"/>
          <w:lang w:val="en-US" w:eastAsia="zh-CN" w:bidi="ar"/>
        </w:rPr>
        <w:t>按照“园区事园区办”目标要求，根据园区实际，科学合理建设大厅式政务服务工作站。工作站要合理设置区域，配备完善的办公设施设备，建成集信息与咨询，受理与审批、管理与协调、诉求与回应于一体的综合政务服务平台。推动“综合一窗受理”模式，实行“园区综合受理、分转部门审批、快递服务送达”等服务。同时加快推进“一体化政务服务平台”和自助服务终端向园区延伸，拓展“政银合作”、“政企合作”等服务模式，为园区企业提供一站式零距离政务服务，让企业办事不出园区。</w:t>
      </w:r>
    </w:p>
    <w:p w14:paraId="4311959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四是推动“一件事一次办”向基层延伸。</w:t>
      </w:r>
      <w:r>
        <w:rPr>
          <w:rFonts w:hint="eastAsia" w:ascii="Times New Roman" w:hAnsi="Times New Roman" w:eastAsia="仿宋" w:cs="仿宋"/>
          <w:kern w:val="2"/>
          <w:sz w:val="32"/>
          <w:szCs w:val="32"/>
          <w:highlight w:val="none"/>
          <w:lang w:val="en-US" w:eastAsia="zh-CN" w:bidi="ar"/>
        </w:rPr>
        <w:t>梳理并公布基层便民服务“一件事一次办”清单，按照“一件事”标准，对环节、材料、流程进行优化整合，逐项编制服务指南，明确事项名称、办事依据、办理条件、申请材料、办理时限、收费情况、办件类型等基本内容，严格按照申请与受理、审查与决定、办理与送达的基本流程，进一步优化审查方式、简化审核程序，精准执行事项申报条件、申请材料、办理程序、审批环节、审查标准等事项要求，形成“事事有标准可依、人人按标准履职”的标准化工作机制，努力为基层群众提供“家门口”的套餐式服务。</w:t>
      </w:r>
    </w:p>
    <w:p w14:paraId="40FC24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五是稳定帮办代办员队伍。</w:t>
      </w:r>
      <w:r>
        <w:rPr>
          <w:rFonts w:hint="eastAsia" w:ascii="Times New Roman" w:hAnsi="Times New Roman" w:eastAsia="仿宋" w:cs="仿宋"/>
          <w:kern w:val="2"/>
          <w:sz w:val="32"/>
          <w:szCs w:val="32"/>
          <w:highlight w:val="none"/>
          <w:lang w:val="en-US" w:eastAsia="zh-CN" w:bidi="ar"/>
        </w:rPr>
        <w:t>持续强化业务培训指导，主要采用“双向挂职”实践指导和定期集中培训两种方式，强化业务培训的实用性和操作性，实现基本民生事项可在基层办理。积极向旗政府争取政策和资金支持，为基层便民服务中心(站)增加人员编制，提高工资待遇，确保每个便民服务中心(站)至少确定1—2名专职帮办代办员，提供无偿帮办代办服务。</w:t>
      </w:r>
      <w:r>
        <w:rPr>
          <w:rFonts w:hint="eastAsia" w:ascii="Times New Roman" w:hAnsi="Times New Roman" w:eastAsia="楷体" w:cs="楷体"/>
          <w:b/>
          <w:bCs/>
          <w:kern w:val="2"/>
          <w:sz w:val="32"/>
          <w:szCs w:val="32"/>
          <w:highlight w:val="none"/>
          <w:lang w:val="en-US" w:eastAsia="zh-CN" w:bidi="ar"/>
        </w:rPr>
        <w:t>（牵头单位：旗政数局，责任单位：各苏木镇。完成时限：2024年12月底，持续优化提升。）</w:t>
      </w:r>
    </w:p>
    <w:p w14:paraId="5DE3AB19">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楷体" w:cs="楷体"/>
          <w:b/>
          <w:bCs/>
          <w:kern w:val="2"/>
          <w:sz w:val="32"/>
          <w:szCs w:val="32"/>
          <w:highlight w:val="none"/>
        </w:rPr>
      </w:pPr>
      <w:r>
        <w:rPr>
          <w:rFonts w:hint="eastAsia" w:ascii="Times New Roman" w:hAnsi="Times New Roman" w:eastAsia="楷体" w:cs="楷体"/>
          <w:b/>
          <w:bCs/>
          <w:color w:val="000000" w:themeColor="text1"/>
          <w:kern w:val="2"/>
          <w:sz w:val="32"/>
          <w:szCs w:val="32"/>
          <w:highlight w:val="none"/>
          <w:lang w:val="en-US" w:eastAsia="zh-CN" w:bidi="ar"/>
          <w14:textFill>
            <w14:solidFill>
              <w14:schemeClr w14:val="tx1"/>
            </w14:solidFill>
          </w14:textFill>
        </w:rPr>
        <w:t>（二）全面优化营商环境</w:t>
      </w:r>
    </w:p>
    <w:p w14:paraId="733657BD">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val="0"/>
          <w:i w:val="0"/>
          <w:caps w:val="0"/>
          <w:spacing w:val="0"/>
          <w:kern w:val="2"/>
          <w:sz w:val="32"/>
          <w:szCs w:val="32"/>
          <w:highlight w:val="none"/>
        </w:rPr>
      </w:pPr>
      <w:r>
        <w:rPr>
          <w:rFonts w:hint="eastAsia" w:ascii="Times New Roman" w:hAnsi="Times New Roman" w:eastAsia="仿宋" w:cs="仿宋"/>
          <w:b/>
          <w:bCs w:val="0"/>
          <w:i w:val="0"/>
          <w:caps w:val="0"/>
          <w:spacing w:val="0"/>
          <w:kern w:val="2"/>
          <w:sz w:val="32"/>
          <w:szCs w:val="32"/>
          <w:highlight w:val="none"/>
          <w:lang w:val="en-US" w:eastAsia="zh-CN" w:bidi="ar"/>
        </w:rPr>
        <w:t>1.</w:t>
      </w:r>
      <w:r>
        <w:rPr>
          <w:rFonts w:hint="eastAsia" w:ascii="Times New Roman" w:hAnsi="Times New Roman" w:eastAsia="仿宋" w:cs="仿宋"/>
          <w:b/>
          <w:bCs w:val="0"/>
          <w:kern w:val="2"/>
          <w:sz w:val="32"/>
          <w:szCs w:val="32"/>
          <w:highlight w:val="none"/>
          <w:lang w:val="en-US" w:eastAsia="zh-CN" w:bidi="ar"/>
        </w:rPr>
        <w:t>提升行政效能，推动“高效办成一件事”</w:t>
      </w:r>
    </w:p>
    <w:p w14:paraId="4294F89F">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仿宋" w:cs="仿宋"/>
          <w:b/>
          <w:bCs/>
          <w:kern w:val="2"/>
          <w:sz w:val="32"/>
          <w:szCs w:val="32"/>
          <w:highlight w:val="none"/>
          <w:lang w:val="en-US" w:eastAsia="zh-CN" w:bidi="ar"/>
        </w:rPr>
      </w:pPr>
      <w:r>
        <w:rPr>
          <w:rFonts w:hint="eastAsia" w:ascii="Times New Roman" w:hAnsi="Times New Roman" w:eastAsia="仿宋" w:cs="仿宋"/>
          <w:b w:val="0"/>
          <w:bCs w:val="0"/>
          <w:color w:val="000000"/>
          <w:kern w:val="2"/>
          <w:sz w:val="32"/>
          <w:szCs w:val="32"/>
          <w:highlight w:val="none"/>
          <w:lang w:val="en-US" w:eastAsia="zh-CN" w:bidi="ar"/>
        </w:rPr>
        <w:t>持续深化政务服务“一网、一门、一线”改革，持续做好企业、个人全生命周期13个“一件事”受理服务，统筹推动“5+8+3+N”个“一件事”（“5”是迭代升级已上线的5个“一件事”，“8”是合力攻坚国务院新增的8个“一件事”，“3”是聚力抓好自治区确定的3个工程领域“一件事”，“N”是广泛发动各地区创新推出N个地方特色“一件事”）高效办理，健全重点事项清单管理机制和常态化推进机制，推动线上线下政务服务能力整体提升，12345政务服务便民热线畅通高效，集约化办事、智慧化服务实现新突破。</w:t>
      </w:r>
      <w:r>
        <w:rPr>
          <w:rFonts w:hint="eastAsia" w:ascii="Times New Roman" w:hAnsi="Times New Roman" w:eastAsia="楷体" w:cs="楷体"/>
          <w:b/>
          <w:bCs/>
          <w:kern w:val="2"/>
          <w:sz w:val="32"/>
          <w:szCs w:val="32"/>
          <w:highlight w:val="none"/>
          <w:lang w:val="en-US" w:eastAsia="zh-CN" w:bidi="ar"/>
        </w:rPr>
        <w:t>（牵头单位：旗政数局，责任单位：旗市监局，旗卫健委，旗残联，旗社保中心，旗交通局，旗住建局，旗发改委，旗教育局，旗水利局，旗就业中心、旗不动产中心，旗税务局，旗民政局，旗退役军人事务局等旗直各相关单位。完成时限：2024年10月底，持续优化提升。）</w:t>
      </w:r>
    </w:p>
    <w:p w14:paraId="0C34B3DC">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lang w:val="en-US" w:eastAsia="zh-CN" w:bidi="ar"/>
        </w:rPr>
        <w:t>2.深化工程建设项目审批改革，为项目审批服务提质增效</w:t>
      </w:r>
    </w:p>
    <w:p w14:paraId="2EE62210">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（1）建立健全会商联审机制。</w:t>
      </w:r>
      <w:r>
        <w:rPr>
          <w:rFonts w:hint="eastAsia" w:ascii="Times New Roman" w:hAnsi="Times New Roman" w:eastAsia="仿宋" w:cs="仿宋"/>
          <w:kern w:val="2"/>
          <w:sz w:val="32"/>
          <w:szCs w:val="32"/>
          <w:highlight w:val="none"/>
          <w:lang w:val="en-US" w:eastAsia="zh-CN" w:bidi="ar"/>
        </w:rPr>
        <w:t>旗政务服务与数据管理局搭建平台，</w:t>
      </w:r>
      <w:r>
        <w:rPr>
          <w:rFonts w:hint="eastAsia" w:ascii="Times New Roman" w:hAnsi="Times New Roman" w:eastAsia="仿宋" w:cs="仿宋"/>
          <w:sz w:val="32"/>
          <w:szCs w:val="32"/>
          <w:highlight w:val="none"/>
          <w:u w:val="none"/>
        </w:rPr>
        <w:t>建立以重点项目和重点企业为核心的全</w:t>
      </w:r>
      <w:r>
        <w:rPr>
          <w:rFonts w:hint="eastAsia" w:ascii="Times New Roman" w:hAnsi="Times New Roman" w:eastAsia="仿宋" w:cs="仿宋"/>
          <w:kern w:val="2"/>
          <w:sz w:val="32"/>
          <w:szCs w:val="32"/>
          <w:highlight w:val="none"/>
          <w:u w:val="none"/>
          <w:lang w:val="en-US" w:eastAsia="zh-CN" w:bidi="ar"/>
        </w:rPr>
        <w:t>旗</w:t>
      </w:r>
      <w:r>
        <w:rPr>
          <w:rFonts w:hint="eastAsia" w:ascii="Times New Roman" w:hAnsi="Times New Roman" w:eastAsia="仿宋" w:cs="仿宋"/>
          <w:sz w:val="32"/>
          <w:szCs w:val="32"/>
          <w:highlight w:val="none"/>
          <w:u w:val="none"/>
        </w:rPr>
        <w:t>信息数据库</w:t>
      </w:r>
      <w:r>
        <w:rPr>
          <w:rFonts w:hint="eastAsia" w:ascii="Times New Roman" w:hAnsi="Times New Roman" w:eastAsia="仿宋" w:cs="仿宋"/>
          <w:sz w:val="32"/>
          <w:szCs w:val="32"/>
          <w:highlight w:val="none"/>
          <w:u w:val="none"/>
          <w:lang w:eastAsia="zh-CN"/>
        </w:rPr>
        <w:t>，</w:t>
      </w:r>
      <w:r>
        <w:rPr>
          <w:rFonts w:hint="eastAsia" w:ascii="Times New Roman" w:hAnsi="Times New Roman" w:eastAsia="仿宋" w:cs="仿宋"/>
          <w:sz w:val="32"/>
          <w:szCs w:val="32"/>
          <w:highlight w:val="none"/>
          <w:u w:val="none"/>
        </w:rPr>
        <w:t>加快推进企业投资管理体制改革。</w:t>
      </w:r>
      <w:r>
        <w:rPr>
          <w:rFonts w:hint="eastAsia" w:ascii="Times New Roman" w:hAnsi="Times New Roman" w:eastAsia="仿宋" w:cs="仿宋"/>
          <w:kern w:val="2"/>
          <w:sz w:val="32"/>
          <w:szCs w:val="32"/>
          <w:highlight w:val="none"/>
          <w:u w:val="none"/>
          <w:lang w:val="en-US" w:eastAsia="zh-CN" w:bidi="ar"/>
        </w:rPr>
        <w:t>按照“主动服务、自愿委托、无偿代办、便捷高效”的原则，</w:t>
      </w:r>
      <w:r>
        <w:rPr>
          <w:rFonts w:hint="eastAsia" w:ascii="Times New Roman" w:hAnsi="Times New Roman" w:eastAsia="仿宋" w:cs="仿宋"/>
          <w:i w:val="0"/>
          <w:iCs w:val="0"/>
          <w:caps w:val="0"/>
          <w:spacing w:val="3"/>
          <w:sz w:val="32"/>
          <w:szCs w:val="32"/>
          <w:highlight w:val="none"/>
          <w:u w:val="none"/>
          <w:shd w:val="clear" w:fill="FFFFFF"/>
        </w:rPr>
        <w:t>在制度提效能上，建立跨部门“项目共同谋划、工作共同推进、问题共同处理”协同联动机制；推行“一窗受理、一张表单、一个平台”极简模式，绘制形成覆盖全部门、全环节的流程图，挂图作战；依托服务专班及代办服务体系，实施“圆桌”会议、代办服务、延时服务、上门服务等一揽子服务，提升工程项目审批质效。</w:t>
      </w:r>
      <w:r>
        <w:rPr>
          <w:rFonts w:hint="eastAsia" w:ascii="Times New Roman" w:hAnsi="Times New Roman" w:eastAsia="仿宋" w:cs="仿宋"/>
          <w:i w:val="0"/>
          <w:iCs w:val="0"/>
          <w:caps w:val="0"/>
          <w:spacing w:val="3"/>
          <w:sz w:val="32"/>
          <w:szCs w:val="32"/>
          <w:highlight w:val="none"/>
          <w:u w:val="none"/>
          <w:shd w:val="clear" w:fill="FFFFFF"/>
          <w:lang w:eastAsia="zh-CN"/>
        </w:rPr>
        <w:t>并</w:t>
      </w:r>
      <w:r>
        <w:rPr>
          <w:rFonts w:hint="eastAsia" w:ascii="Times New Roman" w:hAnsi="Times New Roman" w:eastAsia="仿宋" w:cs="仿宋"/>
          <w:kern w:val="2"/>
          <w:sz w:val="32"/>
          <w:szCs w:val="32"/>
          <w:highlight w:val="none"/>
          <w:u w:val="none"/>
          <w:lang w:val="en-US" w:eastAsia="zh-CN" w:bidi="ar"/>
        </w:rPr>
        <w:t>依托全市工程建设项目审批管理系统，建设乌拉特中旗审批进度管理系统，通过小程序的方式，实现进度查询、消息提醒与通知、数据统计及分析，实时监督管理审批进度，提升工改项目审批、事项审批的透明度、便捷性和效率。建立联审联办机制，集中组织各审批部门针对项目手续办理或推进难题，组织召</w:t>
      </w:r>
      <w:r>
        <w:rPr>
          <w:rFonts w:hint="eastAsia" w:ascii="Times New Roman" w:hAnsi="Times New Roman" w:eastAsia="仿宋" w:cs="仿宋"/>
          <w:kern w:val="2"/>
          <w:sz w:val="32"/>
          <w:szCs w:val="32"/>
          <w:highlight w:val="none"/>
          <w:lang w:val="en-US" w:eastAsia="zh-CN" w:bidi="ar"/>
        </w:rPr>
        <w:t>开联审联办会议，能现场解决的提出解决意见，暂时不能解决的，要研究提出后续解决的路径和办法。对于可容缺受理手续，审批部门要按照《乌拉特中旗关于对重大项目前期手续实行并联审批、承诺制容缺受理的实施意见（试行）》推行容缺受理。形成“上下联动、横向协作”的联审联办新格局。</w:t>
      </w:r>
    </w:p>
    <w:p w14:paraId="5D1012A5">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（2）提升帮办代办服务能力。</w:t>
      </w:r>
      <w:r>
        <w:rPr>
          <w:rFonts w:hint="eastAsia" w:ascii="Times New Roman" w:hAnsi="Times New Roman" w:eastAsia="仿宋" w:cs="仿宋"/>
          <w:i w:val="0"/>
          <w:iCs w:val="0"/>
          <w:caps w:val="0"/>
          <w:spacing w:val="3"/>
          <w:sz w:val="32"/>
          <w:szCs w:val="32"/>
          <w:highlight w:val="none"/>
          <w:u w:val="none"/>
          <w:shd w:val="clear" w:fill="FFFFFF"/>
        </w:rPr>
        <w:t>在优</w:t>
      </w:r>
      <w:r>
        <w:rPr>
          <w:rFonts w:hint="eastAsia" w:ascii="Times New Roman" w:hAnsi="Times New Roman" w:eastAsia="仿宋" w:cs="仿宋"/>
          <w:i w:val="0"/>
          <w:iCs w:val="0"/>
          <w:caps w:val="0"/>
          <w:spacing w:val="3"/>
          <w:sz w:val="32"/>
          <w:szCs w:val="32"/>
          <w:highlight w:val="none"/>
          <w:u w:val="none"/>
          <w:shd w:val="clear" w:fill="FFFFFF"/>
          <w:lang w:eastAsia="zh-CN"/>
        </w:rPr>
        <w:t>化服务</w:t>
      </w:r>
      <w:r>
        <w:rPr>
          <w:rFonts w:hint="eastAsia" w:ascii="Times New Roman" w:hAnsi="Times New Roman" w:eastAsia="仿宋" w:cs="仿宋"/>
          <w:i w:val="0"/>
          <w:iCs w:val="0"/>
          <w:caps w:val="0"/>
          <w:spacing w:val="3"/>
          <w:sz w:val="32"/>
          <w:szCs w:val="32"/>
          <w:highlight w:val="none"/>
          <w:u w:val="none"/>
          <w:shd w:val="clear" w:fill="FFFFFF"/>
        </w:rPr>
        <w:t>要素</w:t>
      </w:r>
      <w:r>
        <w:rPr>
          <w:rFonts w:hint="eastAsia" w:ascii="Times New Roman" w:hAnsi="Times New Roman" w:eastAsia="仿宋" w:cs="仿宋"/>
          <w:i w:val="0"/>
          <w:iCs w:val="0"/>
          <w:caps w:val="0"/>
          <w:spacing w:val="3"/>
          <w:sz w:val="32"/>
          <w:szCs w:val="32"/>
          <w:highlight w:val="none"/>
          <w:u w:val="none"/>
          <w:shd w:val="clear" w:fill="FFFFFF"/>
          <w:lang w:eastAsia="zh-CN"/>
        </w:rPr>
        <w:t>的基础</w:t>
      </w:r>
      <w:r>
        <w:rPr>
          <w:rFonts w:hint="eastAsia" w:ascii="Times New Roman" w:hAnsi="Times New Roman" w:eastAsia="仿宋" w:cs="仿宋"/>
          <w:i w:val="0"/>
          <w:iCs w:val="0"/>
          <w:caps w:val="0"/>
          <w:spacing w:val="3"/>
          <w:sz w:val="32"/>
          <w:szCs w:val="32"/>
          <w:highlight w:val="none"/>
          <w:u w:val="none"/>
          <w:shd w:val="clear" w:fill="FFFFFF"/>
        </w:rPr>
        <w:t>上，按照“一项目一专班”的原则，组成专家服务团队，将项目服务向前延伸至前期策划生成，实施“一企一策”精准服务；向后拓展至投产前的审批服务全链条，鼓励对产业项目提供包含市场准入、投资审批、医保社保、公安税务等全业态政务帮代办服务，推动重大项目“建成即投用”。</w:t>
      </w:r>
      <w:r>
        <w:rPr>
          <w:rFonts w:hint="eastAsia" w:ascii="Times New Roman" w:hAnsi="Times New Roman" w:eastAsia="仿宋" w:cs="仿宋"/>
          <w:kern w:val="2"/>
          <w:sz w:val="32"/>
          <w:szCs w:val="32"/>
          <w:highlight w:val="none"/>
          <w:lang w:val="en-US" w:eastAsia="zh-CN" w:bidi="ar"/>
        </w:rPr>
        <w:t>制定《乌拉特中旗重点项目一对一帮办代办方案》，坚持以企业需求为导向，主动上门，靠前服务，由旗政务服务与数据管理局1名专职帮办代办员+多个部门联络员组成一对一、多对一帮办代办小分队为其服务。主要为重点企业线上线下从立项用地、征地报批、挂牌供地、办理规划许可等7个方面全程提供信息咨询，帮助企业熟悉审批流程、完善资料、协助填写相关申请表单，指导申请人上传材料、跟踪办件流程，全流程提供一对一、多对一的帮办代办服务。有效帮助企业投资项目实现早开工、早投建。</w:t>
      </w:r>
    </w:p>
    <w:p w14:paraId="283F7EAF">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lang w:val="en-US" w:eastAsia="zh-CN" w:bidi="ar"/>
        </w:rPr>
        <w:t>（3）启动运行企业服务专区。</w:t>
      </w:r>
      <w:r>
        <w:rPr>
          <w:rFonts w:hint="eastAsia" w:ascii="Times New Roman" w:hAnsi="Times New Roman" w:eastAsia="仿宋" w:cs="仿宋"/>
          <w:kern w:val="2"/>
          <w:sz w:val="32"/>
          <w:szCs w:val="32"/>
          <w:highlight w:val="none"/>
          <w:lang w:val="en-US" w:eastAsia="zh-CN" w:bidi="ar"/>
        </w:rPr>
        <w:t>建立企业服务专区，每月召开政企“面对面”恳谈会。以政银合作、资源共享，助企惠企为出发点，探索开展政银企合作新模式，多维度为企业提供政务办事、政策解读、金融搭接、资源数字化等一系列服务，由企业服务中心搭建平台，组织各审批部门对项目手续办理事项提前向企业进行项目申报策划，协调有关部门处理审批服务过程中存在的难点、堵点问题，为我旗重点招商引资项目构建全生命周期“管家式”服务。</w:t>
      </w:r>
      <w:r>
        <w:rPr>
          <w:rFonts w:hint="eastAsia" w:ascii="Times New Roman" w:hAnsi="Times New Roman" w:eastAsia="楷体" w:cs="楷体"/>
          <w:b/>
          <w:bCs/>
          <w:kern w:val="2"/>
          <w:sz w:val="32"/>
          <w:szCs w:val="32"/>
          <w:highlight w:val="none"/>
          <w:lang w:val="en-US" w:eastAsia="zh-CN" w:bidi="ar"/>
        </w:rPr>
        <w:t>（牵头单位：旗政数局，责任单位：发改委、自然资源局、住房和城乡建设局、林草局、水利局、文体广电局、生态环境分局。完成时限：2024年12月底，持续优化提升。）</w:t>
      </w:r>
    </w:p>
    <w:p w14:paraId="059AFB73">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lang w:val="en-US" w:eastAsia="zh-CN" w:bidi="ar"/>
        </w:rPr>
        <w:t>3.统筹抓好全旗营商环境评估、组织、协调工作</w:t>
      </w:r>
    </w:p>
    <w:p w14:paraId="61B7474C">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kern w:val="2"/>
          <w:sz w:val="32"/>
          <w:szCs w:val="32"/>
          <w:highlight w:val="none"/>
          <w:lang w:val="en-US" w:eastAsia="zh-CN" w:bidi="ar"/>
        </w:rPr>
        <w:t>落实优化营商环境主管部门职责，健全和完善营商环境运行管理机制，根据2023年营商环境评估报告和《自治区优化营商环境行动方案(4.0版)》及《巴彦淖尔市持续优化营商环境实施方案》,制定我旗落实工作方案。按照自治区优化营商环境评估办法，制定我旗具体实施办法，实时监测全旗各部门指标运行情况，加强营商环境评估工作培训，及时发现存在问题，加强优化营商环境整改提升工作调度，指导督办落实各类问题整改，推动我旗营商环境持续提升。</w:t>
      </w:r>
      <w:r>
        <w:rPr>
          <w:rFonts w:hint="eastAsia" w:ascii="Times New Roman" w:hAnsi="Times New Roman" w:eastAsia="楷体" w:cs="楷体"/>
          <w:b/>
          <w:bCs/>
          <w:kern w:val="2"/>
          <w:sz w:val="32"/>
          <w:szCs w:val="32"/>
          <w:highlight w:val="none"/>
          <w:lang w:val="en-US" w:eastAsia="zh-CN" w:bidi="ar"/>
        </w:rPr>
        <w:t>（牵头单位：旗政数局，责任单位：旗直各相关单位。完成时限：2024年12月底，持续优化提升。）</w:t>
      </w:r>
    </w:p>
    <w:p w14:paraId="5BB4F312">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楷体" w:cs="楷体"/>
          <w:b/>
          <w:bCs/>
          <w:kern w:val="2"/>
          <w:sz w:val="32"/>
          <w:szCs w:val="32"/>
          <w:highlight w:val="none"/>
        </w:rPr>
      </w:pPr>
      <w:r>
        <w:rPr>
          <w:rFonts w:hint="eastAsia" w:ascii="Times New Roman" w:hAnsi="Times New Roman" w:eastAsia="楷体" w:cs="楷体"/>
          <w:b/>
          <w:bCs/>
          <w:kern w:val="2"/>
          <w:sz w:val="32"/>
          <w:szCs w:val="32"/>
          <w:highlight w:val="none"/>
          <w:lang w:val="en-US" w:eastAsia="zh-CN" w:bidi="ar"/>
        </w:rPr>
        <w:t>（三）强化数据管理应用</w:t>
      </w:r>
    </w:p>
    <w:p w14:paraId="3BF58213">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1.以群众为中心，建立有获得感的旗级网上政务大厅</w:t>
      </w:r>
    </w:p>
    <w:p w14:paraId="04E2532F">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（1）制定数字平台建设技术标准。</w:t>
      </w:r>
      <w:r>
        <w:rPr>
          <w:rFonts w:hint="eastAsia" w:ascii="Times New Roman" w:hAnsi="Times New Roman" w:eastAsia="仿宋" w:cs="仿宋"/>
          <w:b w:val="0"/>
          <w:bCs w:val="0"/>
          <w:kern w:val="2"/>
          <w:sz w:val="32"/>
          <w:szCs w:val="32"/>
          <w:highlight w:val="none"/>
          <w:lang w:val="en-US" w:eastAsia="zh-CN" w:bidi="ar"/>
        </w:rPr>
        <w:t>结合旗直部门网上办事系统应用实际，研究制定数字平台建设的总体技术方案和数据交换、信息资源共享、业务协同对接等技术标准，规范大厅与旗直部门和市级网上办事系统的互联与共享。</w:t>
      </w:r>
      <w:r>
        <w:rPr>
          <w:rFonts w:hint="eastAsia" w:ascii="Times New Roman" w:hAnsi="Times New Roman" w:eastAsia="楷体" w:cs="楷体"/>
          <w:b/>
          <w:bCs/>
          <w:kern w:val="2"/>
          <w:sz w:val="32"/>
          <w:szCs w:val="32"/>
          <w:highlight w:val="none"/>
          <w:lang w:val="en-US" w:eastAsia="zh-CN" w:bidi="ar"/>
        </w:rPr>
        <w:t>（牵头单位：旗政数局。完成时限：2024年12月底，持续优化提升。）</w:t>
      </w:r>
    </w:p>
    <w:p w14:paraId="72E3C3E2">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val="0"/>
          <w:bCs w:val="0"/>
          <w:kern w:val="2"/>
          <w:sz w:val="32"/>
          <w:szCs w:val="32"/>
          <w:highlight w:val="none"/>
          <w:lang w:val="en-US" w:eastAsia="zh-CN" w:bidi="ar"/>
        </w:rPr>
      </w:pPr>
      <w:r>
        <w:rPr>
          <w:rFonts w:hint="eastAsia" w:ascii="Times New Roman" w:hAnsi="Times New Roman" w:eastAsia="仿宋" w:cs="仿宋"/>
          <w:b/>
          <w:bCs/>
          <w:kern w:val="2"/>
          <w:sz w:val="32"/>
          <w:szCs w:val="32"/>
          <w:highlight w:val="none"/>
          <w:lang w:val="en-US" w:eastAsia="zh-CN" w:bidi="ar"/>
        </w:rPr>
        <w:t>（2）整合线上线下办事系统。</w:t>
      </w:r>
      <w:r>
        <w:rPr>
          <w:rFonts w:hint="eastAsia" w:ascii="Times New Roman" w:hAnsi="Times New Roman" w:eastAsia="仿宋" w:cs="仿宋"/>
          <w:b w:val="0"/>
          <w:bCs w:val="0"/>
          <w:kern w:val="2"/>
          <w:sz w:val="32"/>
          <w:szCs w:val="32"/>
          <w:highlight w:val="none"/>
          <w:lang w:val="en-US" w:eastAsia="zh-CN" w:bidi="ar"/>
        </w:rPr>
        <w:t>按照统一标准，对旗直各部门线下服务窗口和网上办事系统进行整合提升，规范线下服务窗口管理；根据统一标识、统一栏目设置、统一搜索服务、统一咨询评议等要求，建立旗级网上政务大厅部门分厅，集中承办本部门网上事项的受理、办理、咨询、投诉处理等工作。</w:t>
      </w:r>
      <w:r>
        <w:rPr>
          <w:rFonts w:hint="eastAsia" w:ascii="Times New Roman" w:hAnsi="Times New Roman" w:eastAsia="楷体" w:cs="楷体"/>
          <w:b/>
          <w:bCs/>
          <w:kern w:val="2"/>
          <w:sz w:val="32"/>
          <w:szCs w:val="32"/>
          <w:highlight w:val="none"/>
          <w:lang w:val="en-US" w:eastAsia="zh-CN" w:bidi="ar"/>
        </w:rPr>
        <w:t>（牵头单位：旗政数局，责任单位：旗直相关部门。完成时限：2024年12月底，持续优化提升。）</w:t>
      </w:r>
    </w:p>
    <w:p w14:paraId="3E520A6D">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lang w:val="en-US" w:eastAsia="zh-CN" w:bidi="ar"/>
        </w:rPr>
        <w:t>2.打造全旗统一数据基础底座，高质量推动数据共享开放应用</w:t>
      </w:r>
    </w:p>
    <w:p w14:paraId="14C4B71C">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kern w:val="2"/>
          <w:sz w:val="32"/>
          <w:szCs w:val="32"/>
          <w:highlight w:val="none"/>
          <w:lang w:val="en-US" w:eastAsia="zh-CN" w:bidi="ar"/>
        </w:rPr>
        <w:t>依托自治区一体化政务大数据平台和数据资源库建设为着力点，打造数据归集治理、共享开放、分析挖掘、开发利用等数据支撑能力和应用支撑能力，建设完善人口等基础、主题、专题数据资源库，以应用为牵引探索创新应用场景，形成统一支撑能力和统一数据资源体系，从而实现政府体系内部信息互联互通，打破“数据孤岛”，推动政府决策科学化、社会治理精准化、公共服务高效化、政务运行协同化，不断满足政府治理创新需要和社会公众服务期望，为我旗提升政府治理现代化水平提供有力支撑。</w:t>
      </w:r>
      <w:r>
        <w:rPr>
          <w:rFonts w:hint="eastAsia" w:ascii="Times New Roman" w:hAnsi="Times New Roman" w:eastAsia="楷体" w:cs="楷体"/>
          <w:b/>
          <w:bCs/>
          <w:kern w:val="2"/>
          <w:sz w:val="32"/>
          <w:szCs w:val="32"/>
          <w:highlight w:val="none"/>
          <w:lang w:val="en-US" w:eastAsia="zh-CN" w:bidi="ar"/>
        </w:rPr>
        <w:t>（牵头单位：旗政数局。责任单位：大数据中心、旗直相关部门。完成时限：2024年12月底，持续优化提升。）</w:t>
      </w:r>
    </w:p>
    <w:p w14:paraId="5346414B">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b/>
          <w:bCs/>
          <w:kern w:val="2"/>
          <w:sz w:val="32"/>
          <w:szCs w:val="32"/>
          <w:highlight w:val="none"/>
        </w:rPr>
      </w:pPr>
      <w:r>
        <w:rPr>
          <w:rFonts w:hint="eastAsia" w:ascii="Times New Roman" w:hAnsi="Times New Roman" w:eastAsia="仿宋" w:cs="仿宋"/>
          <w:b/>
          <w:bCs/>
          <w:kern w:val="2"/>
          <w:sz w:val="32"/>
          <w:szCs w:val="32"/>
          <w:highlight w:val="none"/>
          <w:lang w:val="en-US" w:eastAsia="zh-CN" w:bidi="ar"/>
        </w:rPr>
        <w:t>3.夯实政务数据基础底座，助力数字政府建设走深走实</w:t>
      </w:r>
    </w:p>
    <w:p w14:paraId="37572523">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kern w:val="2"/>
          <w:sz w:val="32"/>
          <w:szCs w:val="32"/>
          <w:highlight w:val="none"/>
          <w:lang w:val="en-US" w:eastAsia="zh-CN" w:bidi="ar"/>
        </w:rPr>
        <w:t>加快推进大数据能力平台建设，打牢“数字政府”建设基础，确保政务数据更好的实现交换共享。持续做好“三清单一目录”梳理工作，摸清政务数据家底和需求，明确数据提供部门责任，对政务部门在履职过程中产生的数据和需要其他部门提供的数据进行梳理，编制形成数据共享责任清单、需求清单、负面清单和政务信息资源目录。</w:t>
      </w:r>
      <w:r>
        <w:rPr>
          <w:rFonts w:hint="eastAsia" w:ascii="Times New Roman" w:hAnsi="Times New Roman" w:eastAsia="楷体" w:cs="楷体"/>
          <w:b/>
          <w:bCs/>
          <w:kern w:val="2"/>
          <w:sz w:val="32"/>
          <w:szCs w:val="32"/>
          <w:highlight w:val="none"/>
          <w:lang w:val="en-US" w:eastAsia="zh-CN" w:bidi="ar"/>
        </w:rPr>
        <w:t>（牵头单位：旗政数局。责任单位：大数据中心、旗直相关部门。完成时限：2024年12月底，持续优化提升。）</w:t>
      </w:r>
    </w:p>
    <w:p w14:paraId="0F642E12">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仿宋" w:cs="仿宋"/>
          <w:kern w:val="2"/>
          <w:sz w:val="32"/>
          <w:szCs w:val="32"/>
          <w:highlight w:val="none"/>
        </w:rPr>
      </w:pPr>
      <w:r>
        <w:rPr>
          <w:rFonts w:hint="eastAsia" w:ascii="Times New Roman" w:hAnsi="Times New Roman" w:eastAsia="仿宋" w:cs="仿宋"/>
          <w:b/>
          <w:bCs/>
          <w:kern w:val="2"/>
          <w:sz w:val="32"/>
          <w:szCs w:val="32"/>
          <w:highlight w:val="none"/>
          <w:lang w:val="en-US" w:eastAsia="zh-CN" w:bidi="ar"/>
        </w:rPr>
        <w:t>4.建设“智慧城市”，强化数据应用。</w:t>
      </w:r>
      <w:r>
        <w:rPr>
          <w:rFonts w:hint="eastAsia" w:ascii="Times New Roman" w:hAnsi="Times New Roman" w:eastAsia="仿宋" w:cs="仿宋"/>
          <w:kern w:val="2"/>
          <w:sz w:val="32"/>
          <w:szCs w:val="32"/>
          <w:highlight w:val="none"/>
          <w:lang w:val="en-US" w:eastAsia="zh-CN" w:bidi="ar"/>
        </w:rPr>
        <w:t>在夯实智慧城市一期建设的基础上，积极发挥“数据底座”支撑能力，建立各地区、各部门单位政务数据资源长效共享机制，落实政务数据共享“三清单”制度，强化地区和部门数据共享责任，持续推进数据汇聚和数据回流，持续丰富拓展应用场景，推动跨部门业务经办，带动了一批便民利企数据应用落地。</w:t>
      </w:r>
      <w:r>
        <w:rPr>
          <w:rFonts w:hint="eastAsia" w:ascii="Times New Roman" w:hAnsi="Times New Roman" w:eastAsia="楷体" w:cs="楷体"/>
          <w:b/>
          <w:bCs/>
          <w:kern w:val="2"/>
          <w:sz w:val="32"/>
          <w:szCs w:val="32"/>
          <w:highlight w:val="none"/>
          <w:lang w:val="en-US" w:eastAsia="zh-CN" w:bidi="ar"/>
        </w:rPr>
        <w:t>（牵头单位：旗政数局。责任单位：大数据中心、旗直相关部门。完成时限：2024年12月底，持续优化提升。）</w:t>
      </w:r>
    </w:p>
    <w:p w14:paraId="0A774CAB">
      <w:pPr>
        <w:keepNext w:val="0"/>
        <w:keepLines w:val="0"/>
        <w:pageBreakBefore w:val="0"/>
        <w:widowControl w:val="0"/>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黑体" w:cs="黑体"/>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 w:cs="仿宋"/>
          <w:b/>
          <w:bCs/>
          <w:kern w:val="2"/>
          <w:sz w:val="32"/>
          <w:szCs w:val="32"/>
          <w:highlight w:val="none"/>
          <w:lang w:val="en-US" w:eastAsia="zh-CN" w:bidi="ar"/>
        </w:rPr>
        <w:t>5.开展基层“一表通”系统建设。</w:t>
      </w:r>
      <w:r>
        <w:rPr>
          <w:rFonts w:hint="eastAsia" w:ascii="Times New Roman" w:hAnsi="Times New Roman" w:eastAsia="仿宋" w:cs="仿宋"/>
          <w:kern w:val="2"/>
          <w:sz w:val="32"/>
          <w:szCs w:val="32"/>
          <w:highlight w:val="none"/>
          <w:lang w:val="en-US" w:eastAsia="zh-CN" w:bidi="ar"/>
        </w:rPr>
        <w:t>按照“自治区统筹、盟市主责、旗县区抓落实”的原则，融合建设以基层“根数据库”为基础的旗级“一表通”系统，推动系统在基层地区应用推广，实现基层数据资源综合采集、一表通用、多方共享。</w:t>
      </w:r>
      <w:r>
        <w:rPr>
          <w:rFonts w:hint="eastAsia" w:ascii="Times New Roman" w:hAnsi="Times New Roman" w:eastAsia="楷体" w:cs="楷体"/>
          <w:b/>
          <w:bCs/>
          <w:kern w:val="2"/>
          <w:sz w:val="32"/>
          <w:szCs w:val="32"/>
          <w:highlight w:val="none"/>
          <w:lang w:val="en-US" w:eastAsia="zh-CN" w:bidi="ar"/>
        </w:rPr>
        <w:t>（牵头单位：旗政数局。责任单位：大数据中心、旗直相关部门、各苏木镇（中心，公司）。完成时限：2024年12月底，持续优化提升。）</w:t>
      </w:r>
    </w:p>
    <w:p w14:paraId="143DE196">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left"/>
        <w:rPr>
          <w:rFonts w:hint="eastAsia" w:ascii="Times New Roman" w:hAnsi="Times New Roman" w:eastAsia="黑体" w:cs="黑体"/>
          <w:color w:val="000000" w:themeColor="text1"/>
          <w:kern w:val="2"/>
          <w:sz w:val="32"/>
          <w:szCs w:val="32"/>
          <w:highlight w:val="none"/>
          <w14:textFill>
            <w14:solidFill>
              <w14:schemeClr w14:val="tx1"/>
            </w14:solidFill>
          </w14:textFill>
        </w:rPr>
      </w:pPr>
      <w:r>
        <w:rPr>
          <w:rFonts w:hint="eastAsia" w:ascii="Times New Roman" w:hAnsi="Times New Roman" w:eastAsia="黑体" w:cs="黑体"/>
          <w:color w:val="000000" w:themeColor="text1"/>
          <w:kern w:val="2"/>
          <w:sz w:val="32"/>
          <w:szCs w:val="32"/>
          <w:highlight w:val="none"/>
          <w:lang w:val="en-US" w:eastAsia="zh-CN" w:bidi="ar"/>
          <w14:textFill>
            <w14:solidFill>
              <w14:schemeClr w14:val="tx1"/>
            </w14:solidFill>
          </w14:textFill>
        </w:rPr>
        <w:t>四、保障措施</w:t>
      </w:r>
    </w:p>
    <w:p w14:paraId="408235B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0" w:firstLine="640" w:firstLineChars="200"/>
        <w:jc w:val="left"/>
        <w:textAlignment w:val="baseline"/>
        <w:rPr>
          <w:rFonts w:hint="eastAsia" w:ascii="Times New Roman" w:hAnsi="Times New Roman" w:eastAsia="仿宋" w:cs="仿宋"/>
          <w:kern w:val="2"/>
          <w:sz w:val="32"/>
          <w:szCs w:val="32"/>
          <w:highlight w:val="none"/>
          <w:vertAlign w:val="baseline"/>
        </w:rPr>
      </w:pPr>
      <w:r>
        <w:rPr>
          <w:rFonts w:hint="eastAsia" w:ascii="Times New Roman" w:hAnsi="Times New Roman" w:eastAsia="仿宋" w:cs="仿宋"/>
          <w:kern w:val="2"/>
          <w:sz w:val="32"/>
          <w:szCs w:val="32"/>
          <w:highlight w:val="none"/>
          <w:vertAlign w:val="baseline"/>
          <w:lang w:val="en-US" w:eastAsia="zh-CN" w:bidi="ar"/>
        </w:rPr>
        <w:t>成立提升政务服务效能改革运行领导小组，组成人员如下：</w:t>
      </w:r>
    </w:p>
    <w:p w14:paraId="59F43BD2">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 w:cs="仿宋"/>
          <w:kern w:val="2"/>
          <w:sz w:val="32"/>
          <w:szCs w:val="32"/>
          <w:highlight w:val="none"/>
        </w:rPr>
      </w:pPr>
      <w:r>
        <w:rPr>
          <w:rFonts w:hint="eastAsia" w:ascii="Times New Roman" w:hAnsi="Times New Roman" w:eastAsia="仿宋" w:cs="仿宋"/>
          <w:kern w:val="2"/>
          <w:sz w:val="32"/>
          <w:szCs w:val="32"/>
          <w:highlight w:val="none"/>
          <w:lang w:val="en-US" w:eastAsia="zh-CN" w:bidi="ar"/>
        </w:rPr>
        <w:t>组      长：</w:t>
      </w:r>
      <w:r>
        <w:rPr>
          <w:rFonts w:hint="eastAsia" w:ascii="Times New Roman" w:hAnsi="Times New Roman" w:eastAsia="仿宋" w:cs="仿宋"/>
          <w:spacing w:val="320"/>
          <w:kern w:val="0"/>
          <w:sz w:val="32"/>
          <w:szCs w:val="32"/>
          <w:highlight w:val="none"/>
          <w:fitText w:val="1280" w:id="1740522804"/>
          <w:lang w:val="en-US" w:eastAsia="zh-CN" w:bidi="ar"/>
        </w:rPr>
        <w:t>包</w:t>
      </w:r>
      <w:r>
        <w:rPr>
          <w:rFonts w:hint="eastAsia" w:ascii="Times New Roman" w:hAnsi="Times New Roman" w:eastAsia="仿宋" w:cs="仿宋"/>
          <w:spacing w:val="0"/>
          <w:kern w:val="0"/>
          <w:sz w:val="32"/>
          <w:szCs w:val="32"/>
          <w:highlight w:val="none"/>
          <w:fitText w:val="1280" w:id="1740522804"/>
          <w:lang w:val="en-US" w:eastAsia="zh-CN" w:bidi="ar"/>
        </w:rPr>
        <w:t>琳</w:t>
      </w:r>
      <w:r>
        <w:rPr>
          <w:rFonts w:hint="eastAsia" w:ascii="Times New Roman" w:hAnsi="Times New Roman" w:eastAsia="仿宋" w:cs="仿宋"/>
          <w:kern w:val="0"/>
          <w:sz w:val="32"/>
          <w:szCs w:val="32"/>
          <w:highlight w:val="none"/>
          <w:lang w:val="en-US" w:eastAsia="zh-CN" w:bidi="ar"/>
        </w:rPr>
        <w:t xml:space="preserve">   </w:t>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spacing w:val="1"/>
          <w:kern w:val="0"/>
          <w:sz w:val="32"/>
          <w:szCs w:val="32"/>
          <w:highlight w:val="none"/>
          <w:fitText w:val="3232" w:id="954691578"/>
          <w:lang w:val="en-US" w:eastAsia="zh-CN" w:bidi="ar"/>
        </w:rPr>
        <w:t>旗委副书记、政府旗</w:t>
      </w:r>
      <w:r>
        <w:rPr>
          <w:rFonts w:hint="eastAsia" w:ascii="Times New Roman" w:hAnsi="Times New Roman" w:eastAsia="仿宋" w:cs="仿宋"/>
          <w:spacing w:val="7"/>
          <w:kern w:val="0"/>
          <w:sz w:val="32"/>
          <w:szCs w:val="32"/>
          <w:highlight w:val="none"/>
          <w:fitText w:val="3232" w:id="954691578"/>
          <w:lang w:val="en-US" w:eastAsia="zh-CN" w:bidi="ar"/>
        </w:rPr>
        <w:t>长</w:t>
      </w:r>
    </w:p>
    <w:p w14:paraId="5F5C7B1D">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 w:cs="仿宋"/>
          <w:kern w:val="2"/>
          <w:sz w:val="32"/>
          <w:szCs w:val="32"/>
          <w:highlight w:val="none"/>
          <w:lang w:val="en-US" w:eastAsia="zh-CN" w:bidi="ar"/>
        </w:rPr>
      </w:pPr>
      <w:r>
        <w:rPr>
          <w:rFonts w:hint="eastAsia" w:ascii="Times New Roman" w:hAnsi="Times New Roman" w:eastAsia="仿宋" w:cs="仿宋"/>
          <w:kern w:val="2"/>
          <w:sz w:val="32"/>
          <w:szCs w:val="32"/>
          <w:highlight w:val="none"/>
          <w:lang w:val="en-US" w:eastAsia="zh-CN" w:bidi="ar"/>
        </w:rPr>
        <w:t>副  组  长：</w:t>
      </w:r>
      <w:r>
        <w:rPr>
          <w:rFonts w:hint="eastAsia" w:ascii="Times New Roman" w:hAnsi="Times New Roman" w:eastAsia="仿宋" w:cs="仿宋"/>
          <w:spacing w:val="320"/>
          <w:kern w:val="0"/>
          <w:sz w:val="32"/>
          <w:szCs w:val="32"/>
          <w:highlight w:val="none"/>
          <w:fitText w:val="1280" w:id="277244076"/>
          <w:lang w:val="en-US" w:eastAsia="zh-CN" w:bidi="ar"/>
        </w:rPr>
        <w:t>闫</w:t>
      </w:r>
      <w:r>
        <w:rPr>
          <w:rFonts w:hint="eastAsia" w:ascii="Times New Roman" w:hAnsi="Times New Roman" w:eastAsia="仿宋" w:cs="仿宋"/>
          <w:spacing w:val="0"/>
          <w:kern w:val="0"/>
          <w:sz w:val="32"/>
          <w:szCs w:val="32"/>
          <w:highlight w:val="none"/>
          <w:fitText w:val="1280" w:id="277244076"/>
          <w:lang w:val="en-US" w:eastAsia="zh-CN" w:bidi="ar"/>
        </w:rPr>
        <w:t>伟</w:t>
      </w:r>
      <w:r>
        <w:rPr>
          <w:rFonts w:hint="eastAsia" w:ascii="Times New Roman" w:hAnsi="Times New Roman" w:eastAsia="仿宋" w:cs="仿宋"/>
          <w:kern w:val="0"/>
          <w:sz w:val="32"/>
          <w:szCs w:val="32"/>
          <w:highlight w:val="none"/>
          <w:lang w:val="en-US" w:eastAsia="zh-CN" w:bidi="ar"/>
        </w:rPr>
        <w:t xml:space="preserve">   </w:t>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2"/>
          <w:sz w:val="32"/>
          <w:szCs w:val="32"/>
          <w:highlight w:val="none"/>
          <w:lang w:val="en-US" w:eastAsia="zh-CN" w:bidi="ar"/>
        </w:rPr>
        <w:t>旗委常委、政府副旗长</w:t>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spacing w:val="80"/>
          <w:kern w:val="0"/>
          <w:sz w:val="32"/>
          <w:szCs w:val="32"/>
          <w:highlight w:val="none"/>
          <w:fitText w:val="1280" w:id="2025726101"/>
          <w:lang w:val="en-US" w:eastAsia="zh-CN" w:bidi="ar"/>
        </w:rPr>
        <w:t>邬耀</w:t>
      </w:r>
      <w:r>
        <w:rPr>
          <w:rFonts w:hint="eastAsia" w:ascii="Times New Roman" w:hAnsi="Times New Roman" w:eastAsia="仿宋" w:cs="仿宋"/>
          <w:spacing w:val="0"/>
          <w:kern w:val="0"/>
          <w:sz w:val="32"/>
          <w:szCs w:val="32"/>
          <w:highlight w:val="none"/>
          <w:fitText w:val="1280" w:id="2025726101"/>
          <w:lang w:val="en-US" w:eastAsia="zh-CN" w:bidi="ar"/>
        </w:rPr>
        <w:t>林</w:t>
      </w:r>
      <w:r>
        <w:rPr>
          <w:rFonts w:hint="eastAsia" w:ascii="Times New Roman" w:hAnsi="Times New Roman" w:eastAsia="仿宋" w:cs="仿宋"/>
          <w:kern w:val="0"/>
          <w:sz w:val="32"/>
          <w:szCs w:val="32"/>
          <w:highlight w:val="none"/>
          <w:lang w:val="en-US" w:eastAsia="zh-CN" w:bidi="ar"/>
        </w:rPr>
        <w:t xml:space="preserve">   </w:t>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2"/>
          <w:sz w:val="32"/>
          <w:szCs w:val="32"/>
          <w:highlight w:val="none"/>
          <w:lang w:val="en-US" w:eastAsia="zh-CN" w:bidi="ar"/>
        </w:rPr>
        <w:t>旗委常委、政府副旗长</w:t>
      </w:r>
    </w:p>
    <w:p w14:paraId="3876D95A">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leftChars="0" w:right="0" w:firstLine="1680" w:firstLineChars="525"/>
        <w:jc w:val="left"/>
        <w:textAlignment w:val="auto"/>
        <w:rPr>
          <w:rFonts w:hint="eastAsia" w:ascii="Times New Roman" w:hAnsi="Times New Roman" w:eastAsia="仿宋" w:cs="仿宋"/>
          <w:i w:val="0"/>
          <w:caps w:val="0"/>
          <w:color w:val="FF0000"/>
          <w:spacing w:val="0"/>
          <w:sz w:val="32"/>
          <w:szCs w:val="32"/>
          <w:highlight w:val="none"/>
          <w:shd w:val="clear" w:color="auto" w:fill="FFFFFF"/>
          <w:lang w:val="en-US" w:eastAsia="zh-CN"/>
        </w:rPr>
      </w:pPr>
      <w:r>
        <w:rPr>
          <w:rFonts w:hint="eastAsia" w:ascii="Times New Roman" w:hAnsi="Times New Roman" w:eastAsia="仿宋" w:cs="仿宋"/>
          <w:kern w:val="2"/>
          <w:sz w:val="32"/>
          <w:szCs w:val="32"/>
          <w:highlight w:val="none"/>
          <w:lang w:val="en-US" w:eastAsia="zh-CN" w:bidi="ar"/>
        </w:rPr>
        <w:t xml:space="preserve">    </w:t>
      </w:r>
      <w:r>
        <w:rPr>
          <w:rFonts w:hint="eastAsia" w:ascii="Times New Roman" w:hAnsi="Times New Roman" w:eastAsia="仿宋" w:cs="仿宋"/>
          <w:kern w:val="2"/>
          <w:sz w:val="32"/>
          <w:szCs w:val="32"/>
          <w:highlight w:val="none"/>
          <w:lang w:val="en-US" w:eastAsia="zh-CN" w:bidi="ar"/>
        </w:rPr>
        <w:tab/>
      </w:r>
      <w:r>
        <w:rPr>
          <w:rFonts w:hint="eastAsia" w:ascii="Times New Roman" w:hAnsi="Times New Roman" w:eastAsia="仿宋" w:cs="仿宋"/>
          <w:i w:val="0"/>
          <w:caps w:val="0"/>
          <w:color w:val="auto"/>
          <w:spacing w:val="0"/>
          <w:kern w:val="0"/>
          <w:sz w:val="32"/>
          <w:szCs w:val="32"/>
          <w:highlight w:val="none"/>
          <w:shd w:val="clear" w:color="auto" w:fill="FFFFFF"/>
          <w:fitText w:val="1280" w:id="184512055"/>
          <w:lang w:val="en-US" w:eastAsia="zh-CN"/>
        </w:rPr>
        <w:t>吉仁尼格</w:t>
      </w:r>
      <w:r>
        <w:rPr>
          <w:rFonts w:hint="eastAsia" w:ascii="Times New Roman" w:hAnsi="Times New Roman" w:eastAsia="仿宋" w:cs="仿宋"/>
          <w:i w:val="0"/>
          <w:caps w:val="0"/>
          <w:color w:val="auto"/>
          <w:kern w:val="0"/>
          <w:sz w:val="32"/>
          <w:szCs w:val="32"/>
          <w:highlight w:val="none"/>
          <w:shd w:val="clear" w:color="auto" w:fill="FFFFFF"/>
          <w:lang w:val="en-US" w:eastAsia="zh-CN"/>
        </w:rPr>
        <w:t xml:space="preserve">   </w:t>
      </w:r>
      <w:r>
        <w:rPr>
          <w:rFonts w:hint="eastAsia" w:ascii="Times New Roman" w:hAnsi="Times New Roman" w:eastAsia="仿宋" w:cs="仿宋"/>
          <w:i w:val="0"/>
          <w:caps w:val="0"/>
          <w:color w:val="auto"/>
          <w:kern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1"/>
          <w:w w:val="91"/>
          <w:kern w:val="0"/>
          <w:sz w:val="32"/>
          <w:szCs w:val="32"/>
          <w:highlight w:val="none"/>
          <w:shd w:val="clear" w:color="auto" w:fill="FFFFFF"/>
          <w:fitText w:val="3232" w:id="1466377279"/>
          <w:lang w:val="en-US" w:eastAsia="zh-CN"/>
        </w:rPr>
        <w:t>政府副旗长、公安局局</w:t>
      </w:r>
      <w:r>
        <w:rPr>
          <w:rFonts w:hint="eastAsia" w:ascii="Times New Roman" w:hAnsi="Times New Roman" w:eastAsia="仿宋" w:cs="仿宋"/>
          <w:i w:val="0"/>
          <w:caps w:val="0"/>
          <w:color w:val="auto"/>
          <w:spacing w:val="10"/>
          <w:w w:val="91"/>
          <w:kern w:val="0"/>
          <w:sz w:val="32"/>
          <w:szCs w:val="32"/>
          <w:highlight w:val="none"/>
          <w:shd w:val="clear" w:color="auto" w:fill="FFFFFF"/>
          <w:fitText w:val="3232" w:id="1466377279"/>
          <w:lang w:val="en-US" w:eastAsia="zh-CN"/>
        </w:rPr>
        <w:t>长</w:t>
      </w:r>
      <w:r>
        <w:rPr>
          <w:rFonts w:hint="eastAsia" w:ascii="Times New Roman" w:hAnsi="Times New Roman" w:eastAsia="仿宋" w:cs="仿宋"/>
          <w:i w:val="0"/>
          <w:caps w:val="0"/>
          <w:color w:val="auto"/>
          <w:spacing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80"/>
          <w:kern w:val="0"/>
          <w:sz w:val="32"/>
          <w:szCs w:val="32"/>
          <w:highlight w:val="none"/>
          <w:shd w:val="clear" w:color="auto" w:fill="FFFFFF"/>
          <w:fitText w:val="1280" w:id="41818148"/>
          <w:lang w:val="en-US" w:eastAsia="zh-CN"/>
        </w:rPr>
        <w:t>乌日</w:t>
      </w:r>
      <w:r>
        <w:rPr>
          <w:rFonts w:hint="eastAsia" w:ascii="Times New Roman" w:hAnsi="Times New Roman" w:eastAsia="仿宋" w:cs="仿宋"/>
          <w:i w:val="0"/>
          <w:caps w:val="0"/>
          <w:color w:val="auto"/>
          <w:spacing w:val="0"/>
          <w:kern w:val="0"/>
          <w:sz w:val="32"/>
          <w:szCs w:val="32"/>
          <w:highlight w:val="none"/>
          <w:shd w:val="clear" w:color="auto" w:fill="FFFFFF"/>
          <w:fitText w:val="1280" w:id="41818148"/>
          <w:lang w:val="en-US" w:eastAsia="zh-CN"/>
        </w:rPr>
        <w:t>娜</w:t>
      </w:r>
      <w:r>
        <w:rPr>
          <w:rFonts w:hint="eastAsia" w:ascii="Times New Roman" w:hAnsi="Times New Roman" w:eastAsia="仿宋" w:cs="仿宋"/>
          <w:i w:val="0"/>
          <w:caps w:val="0"/>
          <w:color w:val="auto"/>
          <w:kern w:val="0"/>
          <w:sz w:val="32"/>
          <w:szCs w:val="32"/>
          <w:highlight w:val="none"/>
          <w:shd w:val="clear" w:color="auto" w:fill="FFFFFF"/>
          <w:lang w:val="en-US" w:eastAsia="zh-CN"/>
        </w:rPr>
        <w:t xml:space="preserve">   </w:t>
      </w:r>
      <w:r>
        <w:rPr>
          <w:rFonts w:hint="eastAsia" w:ascii="Times New Roman" w:hAnsi="Times New Roman" w:eastAsia="仿宋" w:cs="仿宋"/>
          <w:i w:val="0"/>
          <w:caps w:val="0"/>
          <w:color w:val="auto"/>
          <w:kern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0"/>
          <w:sz w:val="32"/>
          <w:szCs w:val="32"/>
          <w:highlight w:val="none"/>
          <w:shd w:val="clear" w:color="auto" w:fill="FFFFFF"/>
          <w:lang w:val="en-US" w:eastAsia="zh-CN"/>
        </w:rPr>
        <w:t>政府副旗长</w:t>
      </w:r>
    </w:p>
    <w:p w14:paraId="58F354FE">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leftChars="0" w:right="0" w:firstLine="1680" w:firstLineChars="525"/>
        <w:jc w:val="left"/>
        <w:textAlignment w:val="auto"/>
        <w:rPr>
          <w:rFonts w:hint="eastAsia" w:ascii="Times New Roman" w:hAnsi="Times New Roman" w:eastAsia="仿宋" w:cs="仿宋"/>
          <w:i w:val="0"/>
          <w:caps w:val="0"/>
          <w:color w:val="auto"/>
          <w:spacing w:val="0"/>
          <w:sz w:val="32"/>
          <w:szCs w:val="32"/>
          <w:highlight w:val="none"/>
          <w:shd w:val="clear" w:color="auto" w:fill="FFFFFF"/>
          <w:lang w:val="en-US" w:eastAsia="zh-CN"/>
        </w:rPr>
      </w:pPr>
      <w:r>
        <w:rPr>
          <w:rFonts w:hint="eastAsia" w:ascii="Times New Roman" w:hAnsi="Times New Roman" w:eastAsia="仿宋" w:cs="仿宋"/>
          <w:i w:val="0"/>
          <w:caps w:val="0"/>
          <w:color w:val="auto"/>
          <w:spacing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0"/>
          <w:kern w:val="0"/>
          <w:sz w:val="32"/>
          <w:szCs w:val="32"/>
          <w:highlight w:val="none"/>
          <w:shd w:val="clear" w:color="auto" w:fill="FFFFFF"/>
          <w:fitText w:val="1280" w:id="1771654189"/>
          <w:lang w:val="en-US" w:eastAsia="zh-CN"/>
        </w:rPr>
        <w:t>照日格图</w:t>
      </w:r>
      <w:r>
        <w:rPr>
          <w:rFonts w:hint="eastAsia" w:ascii="Times New Roman" w:hAnsi="Times New Roman" w:eastAsia="仿宋" w:cs="仿宋"/>
          <w:i w:val="0"/>
          <w:caps w:val="0"/>
          <w:color w:val="auto"/>
          <w:kern w:val="0"/>
          <w:sz w:val="32"/>
          <w:szCs w:val="32"/>
          <w:highlight w:val="none"/>
          <w:shd w:val="clear" w:color="auto" w:fill="FFFFFF"/>
          <w:lang w:val="en-US" w:eastAsia="zh-CN"/>
        </w:rPr>
        <w:t xml:space="preserve">   </w:t>
      </w:r>
      <w:r>
        <w:rPr>
          <w:rFonts w:hint="eastAsia" w:ascii="Times New Roman" w:hAnsi="Times New Roman" w:eastAsia="仿宋" w:cs="仿宋"/>
          <w:i w:val="0"/>
          <w:caps w:val="0"/>
          <w:color w:val="auto"/>
          <w:kern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0"/>
          <w:sz w:val="32"/>
          <w:szCs w:val="32"/>
          <w:highlight w:val="none"/>
          <w:shd w:val="clear" w:color="auto" w:fill="FFFFFF"/>
          <w:lang w:val="en-US" w:eastAsia="zh-CN"/>
        </w:rPr>
        <w:t>政府副旗长</w:t>
      </w:r>
    </w:p>
    <w:p w14:paraId="3324FD64">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leftChars="0" w:right="0" w:firstLine="1680" w:firstLineChars="525"/>
        <w:jc w:val="left"/>
        <w:textAlignment w:val="auto"/>
        <w:rPr>
          <w:rFonts w:hint="eastAsia" w:ascii="Times New Roman" w:hAnsi="Times New Roman" w:eastAsia="仿宋" w:cs="仿宋"/>
          <w:i w:val="0"/>
          <w:caps w:val="0"/>
          <w:color w:val="auto"/>
          <w:spacing w:val="0"/>
          <w:sz w:val="32"/>
          <w:szCs w:val="32"/>
          <w:highlight w:val="none"/>
          <w:shd w:val="clear" w:color="auto" w:fill="FFFFFF"/>
          <w:lang w:val="en-US" w:eastAsia="zh-CN"/>
        </w:rPr>
      </w:pPr>
      <w:r>
        <w:rPr>
          <w:rFonts w:hint="eastAsia" w:ascii="Times New Roman" w:hAnsi="Times New Roman" w:eastAsia="仿宋" w:cs="仿宋"/>
          <w:i w:val="0"/>
          <w:caps w:val="0"/>
          <w:color w:val="auto"/>
          <w:spacing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320"/>
          <w:kern w:val="0"/>
          <w:sz w:val="32"/>
          <w:szCs w:val="32"/>
          <w:highlight w:val="none"/>
          <w:shd w:val="clear" w:color="auto" w:fill="FFFFFF"/>
          <w:fitText w:val="1280" w:id="2007573468"/>
          <w:lang w:val="en-US" w:eastAsia="zh-CN"/>
        </w:rPr>
        <w:t>王</w:t>
      </w:r>
      <w:r>
        <w:rPr>
          <w:rFonts w:hint="eastAsia" w:ascii="Times New Roman" w:hAnsi="Times New Roman" w:eastAsia="仿宋" w:cs="仿宋"/>
          <w:i w:val="0"/>
          <w:caps w:val="0"/>
          <w:color w:val="auto"/>
          <w:spacing w:val="0"/>
          <w:kern w:val="0"/>
          <w:sz w:val="32"/>
          <w:szCs w:val="32"/>
          <w:highlight w:val="none"/>
          <w:shd w:val="clear" w:color="auto" w:fill="FFFFFF"/>
          <w:fitText w:val="1280" w:id="2007573468"/>
          <w:lang w:val="en-US" w:eastAsia="zh-CN"/>
        </w:rPr>
        <w:t>云</w:t>
      </w:r>
      <w:r>
        <w:rPr>
          <w:rFonts w:hint="eastAsia" w:ascii="Times New Roman" w:hAnsi="Times New Roman" w:eastAsia="仿宋" w:cs="仿宋"/>
          <w:i w:val="0"/>
          <w:caps w:val="0"/>
          <w:color w:val="auto"/>
          <w:kern w:val="0"/>
          <w:sz w:val="32"/>
          <w:szCs w:val="32"/>
          <w:highlight w:val="none"/>
          <w:shd w:val="clear" w:color="auto" w:fill="FFFFFF"/>
          <w:lang w:val="en-US" w:eastAsia="zh-CN"/>
        </w:rPr>
        <w:t xml:space="preserve">   </w:t>
      </w:r>
      <w:r>
        <w:rPr>
          <w:rFonts w:hint="eastAsia" w:ascii="Times New Roman" w:hAnsi="Times New Roman" w:eastAsia="仿宋" w:cs="仿宋"/>
          <w:i w:val="0"/>
          <w:caps w:val="0"/>
          <w:color w:val="auto"/>
          <w:kern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0"/>
          <w:sz w:val="32"/>
          <w:szCs w:val="32"/>
          <w:highlight w:val="none"/>
          <w:shd w:val="clear" w:color="auto" w:fill="FFFFFF"/>
          <w:lang w:val="en-US" w:eastAsia="zh-CN"/>
        </w:rPr>
        <w:t>政府副旗长</w:t>
      </w:r>
    </w:p>
    <w:p w14:paraId="155C131D">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leftChars="0" w:right="0" w:firstLine="1680" w:firstLineChars="525"/>
        <w:jc w:val="left"/>
        <w:textAlignment w:val="auto"/>
        <w:rPr>
          <w:rFonts w:hint="eastAsia" w:ascii="Times New Roman" w:hAnsi="Times New Roman" w:eastAsia="仿宋" w:cs="仿宋"/>
          <w:i w:val="0"/>
          <w:caps w:val="0"/>
          <w:color w:val="auto"/>
          <w:spacing w:val="0"/>
          <w:sz w:val="32"/>
          <w:szCs w:val="32"/>
          <w:highlight w:val="none"/>
          <w:shd w:val="clear" w:color="auto" w:fill="FFFFFF"/>
          <w:lang w:val="en-US" w:eastAsia="zh-CN"/>
        </w:rPr>
      </w:pPr>
      <w:r>
        <w:rPr>
          <w:rFonts w:hint="eastAsia" w:ascii="Times New Roman" w:hAnsi="Times New Roman" w:eastAsia="仿宋" w:cs="仿宋"/>
          <w:i w:val="0"/>
          <w:caps w:val="0"/>
          <w:color w:val="auto"/>
          <w:spacing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80"/>
          <w:kern w:val="0"/>
          <w:sz w:val="32"/>
          <w:szCs w:val="32"/>
          <w:highlight w:val="none"/>
          <w:shd w:val="clear" w:color="auto" w:fill="FFFFFF"/>
          <w:fitText w:val="1280" w:id="1236731379"/>
          <w:lang w:val="en-US" w:eastAsia="zh-CN"/>
        </w:rPr>
        <w:t>杨东</w:t>
      </w:r>
      <w:r>
        <w:rPr>
          <w:rFonts w:hint="eastAsia" w:ascii="Times New Roman" w:hAnsi="Times New Roman" w:eastAsia="仿宋" w:cs="仿宋"/>
          <w:i w:val="0"/>
          <w:caps w:val="0"/>
          <w:color w:val="auto"/>
          <w:spacing w:val="0"/>
          <w:kern w:val="0"/>
          <w:sz w:val="32"/>
          <w:szCs w:val="32"/>
          <w:highlight w:val="none"/>
          <w:shd w:val="clear" w:color="auto" w:fill="FFFFFF"/>
          <w:fitText w:val="1280" w:id="1236731379"/>
          <w:lang w:val="en-US" w:eastAsia="zh-CN"/>
        </w:rPr>
        <w:t>伟</w:t>
      </w:r>
      <w:r>
        <w:rPr>
          <w:rFonts w:hint="eastAsia" w:ascii="Times New Roman" w:hAnsi="Times New Roman" w:eastAsia="仿宋" w:cs="仿宋"/>
          <w:i w:val="0"/>
          <w:caps w:val="0"/>
          <w:color w:val="auto"/>
          <w:kern w:val="0"/>
          <w:sz w:val="32"/>
          <w:szCs w:val="32"/>
          <w:highlight w:val="none"/>
          <w:shd w:val="clear" w:color="auto" w:fill="FFFFFF"/>
          <w:lang w:val="en-US" w:eastAsia="zh-CN"/>
        </w:rPr>
        <w:t xml:space="preserve">   </w:t>
      </w:r>
      <w:r>
        <w:rPr>
          <w:rFonts w:hint="eastAsia" w:ascii="Times New Roman" w:hAnsi="Times New Roman" w:eastAsia="仿宋" w:cs="仿宋"/>
          <w:i w:val="0"/>
          <w:caps w:val="0"/>
          <w:color w:val="auto"/>
          <w:kern w:val="0"/>
          <w:sz w:val="32"/>
          <w:szCs w:val="32"/>
          <w:highlight w:val="none"/>
          <w:shd w:val="clear" w:color="auto" w:fill="FFFFFF"/>
          <w:lang w:val="en-US" w:eastAsia="zh-CN"/>
        </w:rPr>
        <w:tab/>
      </w:r>
      <w:r>
        <w:rPr>
          <w:rFonts w:hint="eastAsia" w:ascii="Times New Roman" w:hAnsi="Times New Roman" w:eastAsia="仿宋" w:cs="仿宋"/>
          <w:i w:val="0"/>
          <w:caps w:val="0"/>
          <w:color w:val="auto"/>
          <w:spacing w:val="0"/>
          <w:sz w:val="32"/>
          <w:szCs w:val="32"/>
          <w:highlight w:val="none"/>
          <w:shd w:val="clear" w:color="auto" w:fill="FFFFFF"/>
          <w:lang w:val="en-US" w:eastAsia="zh-CN"/>
        </w:rPr>
        <w:t>政府副旗长</w:t>
      </w:r>
    </w:p>
    <w:p w14:paraId="34AEB753">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 w:cs="仿宋"/>
          <w:kern w:val="2"/>
          <w:sz w:val="32"/>
          <w:szCs w:val="32"/>
          <w:highlight w:val="none"/>
          <w:lang w:val="en-US" w:eastAsia="zh-CN" w:bidi="ar"/>
        </w:rPr>
      </w:pP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spacing w:val="320"/>
          <w:kern w:val="0"/>
          <w:sz w:val="32"/>
          <w:szCs w:val="32"/>
          <w:highlight w:val="none"/>
          <w:fitText w:val="1280" w:id="429008849"/>
          <w:lang w:val="en-US" w:eastAsia="zh-CN" w:bidi="ar"/>
        </w:rPr>
        <w:t>杨</w:t>
      </w:r>
      <w:r>
        <w:rPr>
          <w:rFonts w:hint="eastAsia" w:ascii="Times New Roman" w:hAnsi="Times New Roman" w:eastAsia="仿宋" w:cs="仿宋"/>
          <w:spacing w:val="0"/>
          <w:kern w:val="0"/>
          <w:sz w:val="32"/>
          <w:szCs w:val="32"/>
          <w:highlight w:val="none"/>
          <w:fitText w:val="1280" w:id="429008849"/>
          <w:lang w:val="en-US" w:eastAsia="zh-CN" w:bidi="ar"/>
        </w:rPr>
        <w:t>兵</w:t>
      </w:r>
      <w:r>
        <w:rPr>
          <w:rFonts w:hint="eastAsia" w:ascii="Times New Roman" w:hAnsi="Times New Roman" w:eastAsia="仿宋" w:cs="仿宋"/>
          <w:kern w:val="0"/>
          <w:sz w:val="32"/>
          <w:szCs w:val="32"/>
          <w:highlight w:val="none"/>
          <w:lang w:val="en-US" w:eastAsia="zh-CN" w:bidi="ar"/>
        </w:rPr>
        <w:t xml:space="preserve">   </w:t>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2"/>
          <w:sz w:val="32"/>
          <w:szCs w:val="32"/>
          <w:highlight w:val="none"/>
          <w:lang w:val="en-US" w:eastAsia="zh-CN" w:bidi="ar"/>
        </w:rPr>
        <w:t>政府办主任</w:t>
      </w:r>
    </w:p>
    <w:p w14:paraId="5E7C524B">
      <w:pPr>
        <w:keepNext w:val="0"/>
        <w:keepLines w:val="0"/>
        <w:pageBreakBefore w:val="0"/>
        <w:widowControl/>
        <w:suppressLineNumbers w:val="0"/>
        <w:tabs>
          <w:tab w:val="left" w:pos="2520"/>
          <w:tab w:val="left" w:pos="5040"/>
        </w:tabs>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 w:cs="仿宋"/>
          <w:kern w:val="2"/>
          <w:sz w:val="32"/>
          <w:szCs w:val="32"/>
          <w:highlight w:val="none"/>
          <w:lang w:val="en-US" w:eastAsia="zh-CN" w:bidi="ar"/>
        </w:rPr>
        <w:t>成      员：</w:t>
      </w:r>
      <w:r>
        <w:rPr>
          <w:rFonts w:hint="eastAsia" w:ascii="Times New Roman" w:hAnsi="Times New Roman" w:eastAsia="仿宋" w:cs="仿宋"/>
          <w:spacing w:val="1"/>
          <w:w w:val="80"/>
          <w:kern w:val="0"/>
          <w:sz w:val="32"/>
          <w:szCs w:val="32"/>
          <w:highlight w:val="none"/>
          <w:fitText w:val="1280" w:id="1381175103"/>
          <w:lang w:val="en-US" w:eastAsia="zh-CN" w:bidi="ar"/>
        </w:rPr>
        <w:t>图门乌力</w:t>
      </w:r>
      <w:r>
        <w:rPr>
          <w:rFonts w:hint="eastAsia" w:ascii="Times New Roman" w:hAnsi="Times New Roman" w:eastAsia="仿宋" w:cs="仿宋"/>
          <w:spacing w:val="-1"/>
          <w:w w:val="80"/>
          <w:kern w:val="0"/>
          <w:sz w:val="32"/>
          <w:szCs w:val="32"/>
          <w:highlight w:val="none"/>
          <w:fitText w:val="1280" w:id="1381175103"/>
          <w:lang w:val="en-US" w:eastAsia="zh-CN" w:bidi="ar"/>
        </w:rPr>
        <w:t>吉</w:t>
      </w:r>
      <w:r>
        <w:rPr>
          <w:rFonts w:hint="eastAsia" w:ascii="Times New Roman" w:hAnsi="Times New Roman" w:eastAsia="仿宋" w:cs="仿宋"/>
          <w:kern w:val="2"/>
          <w:sz w:val="32"/>
          <w:szCs w:val="32"/>
          <w:highlight w:val="none"/>
          <w:lang w:val="en-US" w:eastAsia="zh-CN" w:bidi="ar"/>
        </w:rPr>
        <w:tab/>
      </w:r>
      <w:r>
        <w:rPr>
          <w:rFonts w:hint="eastAsia" w:ascii="Times New Roman" w:hAnsi="Times New Roman" w:eastAsia="仿宋" w:cs="仿宋"/>
          <w:kern w:val="2"/>
          <w:sz w:val="32"/>
          <w:szCs w:val="32"/>
          <w:highlight w:val="none"/>
          <w:lang w:val="en-US" w:eastAsia="zh-CN" w:bidi="ar"/>
        </w:rPr>
        <w:t>旗政府办副主任</w:t>
      </w:r>
    </w:p>
    <w:p w14:paraId="0A76D6DA">
      <w:pPr>
        <w:keepNext w:val="0"/>
        <w:keepLines w:val="0"/>
        <w:pageBreakBefore w:val="0"/>
        <w:kinsoku/>
        <w:wordWrap/>
        <w:overflowPunct/>
        <w:topLinePunct w:val="0"/>
        <w:autoSpaceDE/>
        <w:autoSpaceDN/>
        <w:bidi w:val="0"/>
        <w:adjustRightInd/>
        <w:snapToGrid/>
        <w:spacing w:line="560" w:lineRule="exact"/>
        <w:ind w:left="0" w:firstLine="2560" w:firstLineChars="800"/>
        <w:textAlignment w:val="auto"/>
        <w:rPr>
          <w:rFonts w:hint="eastAsia" w:ascii="Times New Roman" w:hAnsi="Times New Roman" w:eastAsia="仿宋" w:cs="仿宋"/>
          <w:kern w:val="0"/>
          <w:sz w:val="32"/>
          <w:szCs w:val="32"/>
          <w:highlight w:val="none"/>
          <w:lang w:val="en-US" w:eastAsia="zh-CN" w:bidi="ar"/>
        </w:rPr>
      </w:pPr>
      <w:r>
        <w:rPr>
          <w:rFonts w:hint="eastAsia" w:ascii="Times New Roman" w:hAnsi="Times New Roman" w:eastAsia="仿宋" w:cs="仿宋"/>
          <w:spacing w:val="0"/>
          <w:kern w:val="0"/>
          <w:sz w:val="32"/>
          <w:szCs w:val="32"/>
          <w:highlight w:val="none"/>
          <w:fitText w:val="1280" w:id="1245867170"/>
          <w:lang w:val="en-US" w:eastAsia="zh-CN"/>
        </w:rPr>
        <w:t>呼斯勒图</w:t>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spacing w:val="1"/>
          <w:w w:val="74"/>
          <w:kern w:val="0"/>
          <w:sz w:val="32"/>
          <w:szCs w:val="32"/>
          <w:highlight w:val="none"/>
          <w:fitText w:val="3102" w:id="78931502"/>
          <w:lang w:val="en-US" w:eastAsia="zh-CN"/>
        </w:rPr>
        <w:t>旗政务服务与数据管</w:t>
      </w:r>
      <w:r>
        <w:rPr>
          <w:rFonts w:hint="eastAsia" w:ascii="Times New Roman" w:hAnsi="Times New Roman" w:eastAsia="仿宋" w:cs="仿宋"/>
          <w:spacing w:val="1"/>
          <w:w w:val="74"/>
          <w:kern w:val="0"/>
          <w:sz w:val="32"/>
          <w:szCs w:val="32"/>
          <w:highlight w:val="none"/>
          <w:fitText w:val="3102" w:id="78931502"/>
          <w:lang w:val="en-US" w:eastAsia="zh-CN" w:bidi="ar"/>
        </w:rPr>
        <w:t>理局局</w:t>
      </w:r>
      <w:r>
        <w:rPr>
          <w:rFonts w:hint="eastAsia" w:ascii="Times New Roman" w:hAnsi="Times New Roman" w:eastAsia="仿宋" w:cs="仿宋"/>
          <w:spacing w:val="12"/>
          <w:w w:val="74"/>
          <w:kern w:val="0"/>
          <w:sz w:val="32"/>
          <w:szCs w:val="32"/>
          <w:highlight w:val="none"/>
          <w:fitText w:val="3102" w:id="78931502"/>
          <w:lang w:val="en-US" w:eastAsia="zh-CN" w:bidi="ar"/>
        </w:rPr>
        <w:t>长</w:t>
      </w:r>
    </w:p>
    <w:p w14:paraId="6CBEFF41">
      <w:pPr>
        <w:keepNext w:val="0"/>
        <w:keepLines w:val="0"/>
        <w:pageBreakBefore w:val="0"/>
        <w:kinsoku/>
        <w:wordWrap/>
        <w:overflowPunct/>
        <w:topLinePunct w:val="0"/>
        <w:autoSpaceDE/>
        <w:autoSpaceDN/>
        <w:bidi w:val="0"/>
        <w:adjustRightInd/>
        <w:snapToGrid/>
        <w:spacing w:line="560" w:lineRule="exact"/>
        <w:ind w:left="0" w:leftChars="0" w:firstLine="2520" w:firstLineChars="0"/>
        <w:textAlignment w:val="auto"/>
        <w:rPr>
          <w:rFonts w:hint="eastAsia" w:ascii="Times New Roman" w:hAnsi="Times New Roman" w:eastAsia="仿宋" w:cs="仿宋"/>
          <w:spacing w:val="0"/>
          <w:sz w:val="32"/>
          <w:szCs w:val="32"/>
          <w:highlight w:val="none"/>
          <w:lang w:eastAsia="zh-CN"/>
        </w:rPr>
      </w:pPr>
      <w:r>
        <w:rPr>
          <w:rFonts w:hint="eastAsia" w:ascii="Times New Roman" w:hAnsi="Times New Roman" w:eastAsia="仿宋" w:cs="仿宋"/>
          <w:color w:val="000000" w:themeColor="text1"/>
          <w:spacing w:val="80"/>
          <w:kern w:val="0"/>
          <w:sz w:val="32"/>
          <w:szCs w:val="32"/>
          <w:highlight w:val="none"/>
          <w:fitText w:val="1280" w:id="1768376395"/>
          <w:lang w:val="en-US" w:eastAsia="zh-CN" w:bidi="ar"/>
          <w14:textFill>
            <w14:solidFill>
              <w14:schemeClr w14:val="tx1"/>
            </w14:solidFill>
          </w14:textFill>
        </w:rPr>
        <w:t>贾晓</w:t>
      </w:r>
      <w:r>
        <w:rPr>
          <w:rFonts w:hint="eastAsia" w:ascii="Times New Roman" w:hAnsi="Times New Roman" w:eastAsia="仿宋" w:cs="仿宋"/>
          <w:color w:val="000000" w:themeColor="text1"/>
          <w:spacing w:val="0"/>
          <w:kern w:val="0"/>
          <w:sz w:val="32"/>
          <w:szCs w:val="32"/>
          <w:highlight w:val="none"/>
          <w:fitText w:val="1280" w:id="1768376395"/>
          <w:lang w:val="en-US" w:eastAsia="zh-CN" w:bidi="ar"/>
          <w14:textFill>
            <w14:solidFill>
              <w14:schemeClr w14:val="tx1"/>
            </w14:solidFill>
          </w14:textFill>
        </w:rPr>
        <w:t>燕</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 xml:space="preserve">      </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旗人民法院党组成员</w:t>
      </w:r>
    </w:p>
    <w:p w14:paraId="5DB8ED64">
      <w:pPr>
        <w:keepNext w:val="0"/>
        <w:keepLines w:val="0"/>
        <w:pageBreakBefore w:val="0"/>
        <w:kinsoku/>
        <w:wordWrap/>
        <w:overflowPunct/>
        <w:topLinePunct w:val="0"/>
        <w:autoSpaceDE/>
        <w:autoSpaceDN/>
        <w:bidi w:val="0"/>
        <w:adjustRightInd/>
        <w:snapToGrid/>
        <w:spacing w:line="560" w:lineRule="exact"/>
        <w:ind w:left="0" w:leftChars="0" w:firstLine="2520" w:firstLineChars="0"/>
        <w:textAlignment w:val="auto"/>
        <w:rPr>
          <w:rFonts w:hint="eastAsia" w:ascii="Times New Roman" w:hAnsi="Times New Roman" w:eastAsia="仿宋" w:cs="仿宋"/>
          <w:spacing w:val="21"/>
          <w:sz w:val="32"/>
          <w:szCs w:val="32"/>
          <w:highlight w:val="none"/>
          <w:lang w:eastAsia="zh-CN"/>
        </w:rPr>
      </w:pPr>
      <w:r>
        <w:rPr>
          <w:rFonts w:hint="eastAsia" w:ascii="Times New Roman" w:hAnsi="Times New Roman" w:eastAsia="仿宋" w:cs="仿宋"/>
          <w:spacing w:val="80"/>
          <w:kern w:val="0"/>
          <w:sz w:val="32"/>
          <w:szCs w:val="32"/>
          <w:highlight w:val="none"/>
          <w:fitText w:val="1280" w:id="1091377591"/>
          <w:lang w:eastAsia="zh-CN"/>
        </w:rPr>
        <w:t>郭建</w:t>
      </w:r>
      <w:r>
        <w:rPr>
          <w:rFonts w:hint="eastAsia" w:ascii="Times New Roman" w:hAnsi="Times New Roman" w:eastAsia="仿宋" w:cs="仿宋"/>
          <w:spacing w:val="0"/>
          <w:kern w:val="0"/>
          <w:sz w:val="32"/>
          <w:szCs w:val="32"/>
          <w:highlight w:val="none"/>
          <w:fitText w:val="1280" w:id="1091377591"/>
          <w:lang w:eastAsia="zh-CN"/>
        </w:rPr>
        <w:t>伟</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1"/>
          <w:kern w:val="0"/>
          <w:sz w:val="32"/>
          <w:szCs w:val="32"/>
          <w:highlight w:val="none"/>
          <w:fitText w:val="3232" w:id="95946919"/>
          <w:lang w:eastAsia="zh-CN"/>
        </w:rPr>
        <w:t>旗人民检察院副检察</w:t>
      </w:r>
      <w:r>
        <w:rPr>
          <w:rFonts w:hint="eastAsia" w:ascii="Times New Roman" w:hAnsi="Times New Roman" w:eastAsia="仿宋" w:cs="仿宋"/>
          <w:spacing w:val="7"/>
          <w:kern w:val="0"/>
          <w:sz w:val="32"/>
          <w:szCs w:val="32"/>
          <w:highlight w:val="none"/>
          <w:fitText w:val="3232" w:id="95946919"/>
          <w:lang w:eastAsia="zh-CN"/>
        </w:rPr>
        <w:t>长</w:t>
      </w:r>
    </w:p>
    <w:p w14:paraId="4222A13A">
      <w:pPr>
        <w:keepNext w:val="0"/>
        <w:keepLines w:val="0"/>
        <w:pageBreakBefore w:val="0"/>
        <w:wordWrap/>
        <w:overflowPunct/>
        <w:topLinePunct w:val="0"/>
        <w:bidi w:val="0"/>
        <w:spacing w:line="560" w:lineRule="exact"/>
        <w:ind w:left="0" w:firstLine="320" w:firstLineChars="100"/>
        <w:rPr>
          <w:rFonts w:hint="eastAsia" w:ascii="Times New Roman" w:hAnsi="Times New Roman" w:eastAsia="仿宋" w:cs="仿宋"/>
          <w:kern w:val="0"/>
          <w:sz w:val="32"/>
          <w:szCs w:val="32"/>
          <w:highlight w:val="none"/>
          <w:lang w:val="en-US" w:eastAsia="zh-CN" w:bidi="ar"/>
        </w:rPr>
      </w:pP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kern w:val="0"/>
          <w:sz w:val="32"/>
          <w:szCs w:val="32"/>
          <w:highlight w:val="none"/>
          <w:lang w:val="en-US" w:eastAsia="zh-CN" w:bidi="ar"/>
        </w:rPr>
        <w:tab/>
      </w:r>
      <w:r>
        <w:rPr>
          <w:rFonts w:hint="eastAsia" w:ascii="Times New Roman" w:hAnsi="Times New Roman" w:eastAsia="仿宋" w:cs="仿宋"/>
          <w:color w:val="000000" w:themeColor="text1"/>
          <w:spacing w:val="320"/>
          <w:kern w:val="0"/>
          <w:sz w:val="32"/>
          <w:szCs w:val="32"/>
          <w:highlight w:val="none"/>
          <w:fitText w:val="1280" w:id="1318923483"/>
          <w:lang w:val="en-US" w:eastAsia="zh-CN" w:bidi="ar"/>
          <w14:textFill>
            <w14:solidFill>
              <w14:schemeClr w14:val="tx1"/>
            </w14:solidFill>
          </w14:textFill>
        </w:rPr>
        <w:t>刘</w:t>
      </w:r>
      <w:r>
        <w:rPr>
          <w:rFonts w:hint="eastAsia" w:ascii="Times New Roman" w:hAnsi="Times New Roman" w:eastAsia="仿宋" w:cs="仿宋"/>
          <w:color w:val="000000" w:themeColor="text1"/>
          <w:spacing w:val="0"/>
          <w:kern w:val="0"/>
          <w:sz w:val="32"/>
          <w:szCs w:val="32"/>
          <w:highlight w:val="none"/>
          <w:fitText w:val="1280" w:id="1318923483"/>
          <w:lang w:val="en-US" w:eastAsia="zh-CN" w:bidi="ar"/>
          <w14:textFill>
            <w14:solidFill>
              <w14:schemeClr w14:val="tx1"/>
            </w14:solidFill>
          </w14:textFill>
        </w:rPr>
        <w:t>慧</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1"/>
          <w:w w:val="91"/>
          <w:kern w:val="0"/>
          <w:sz w:val="32"/>
          <w:szCs w:val="32"/>
          <w:highlight w:val="none"/>
          <w:fitText w:val="3226" w:id="1765150021"/>
          <w:lang w:val="en-US" w:eastAsia="zh-CN" w:bidi="ar"/>
          <w14:textFill>
            <w14:solidFill>
              <w14:schemeClr w14:val="tx1"/>
            </w14:solidFill>
          </w14:textFill>
        </w:rPr>
        <w:t>旗委机构编制委员会主</w:t>
      </w:r>
      <w:r>
        <w:rPr>
          <w:rFonts w:hint="eastAsia" w:ascii="Times New Roman" w:hAnsi="Times New Roman" w:eastAsia="仿宋" w:cs="仿宋"/>
          <w:color w:val="000000" w:themeColor="text1"/>
          <w:spacing w:val="8"/>
          <w:w w:val="91"/>
          <w:kern w:val="0"/>
          <w:sz w:val="32"/>
          <w:szCs w:val="32"/>
          <w:highlight w:val="none"/>
          <w:fitText w:val="3226" w:id="1765150021"/>
          <w:lang w:val="en-US" w:eastAsia="zh-CN" w:bidi="ar"/>
          <w14:textFill>
            <w14:solidFill>
              <w14:schemeClr w14:val="tx1"/>
            </w14:solidFill>
          </w14:textFill>
        </w:rPr>
        <w:t>任</w:t>
      </w:r>
    </w:p>
    <w:p w14:paraId="0AF32371">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kern w:val="0"/>
          <w:sz w:val="32"/>
          <w:szCs w:val="32"/>
          <w:highlight w:val="none"/>
          <w:lang w:val="en-US" w:eastAsia="zh-CN"/>
        </w:rPr>
      </w:pPr>
      <w:r>
        <w:rPr>
          <w:rFonts w:hint="eastAsia" w:ascii="Times New Roman" w:hAnsi="Times New Roman" w:eastAsia="仿宋" w:cs="仿宋"/>
          <w:color w:val="000000" w:themeColor="text1"/>
          <w:spacing w:val="80"/>
          <w:kern w:val="0"/>
          <w:sz w:val="32"/>
          <w:szCs w:val="32"/>
          <w:highlight w:val="none"/>
          <w:fitText w:val="1280" w:id="268518039"/>
          <w:lang w:val="en-US" w:eastAsia="zh-CN" w:bidi="ar"/>
          <w14:textFill>
            <w14:solidFill>
              <w14:schemeClr w14:val="tx1"/>
            </w14:solidFill>
          </w14:textFill>
        </w:rPr>
        <w:t>贺文</w:t>
      </w:r>
      <w:r>
        <w:rPr>
          <w:rFonts w:hint="eastAsia" w:ascii="Times New Roman" w:hAnsi="Times New Roman" w:eastAsia="仿宋" w:cs="仿宋"/>
          <w:color w:val="000000" w:themeColor="text1"/>
          <w:spacing w:val="0"/>
          <w:kern w:val="0"/>
          <w:sz w:val="32"/>
          <w:szCs w:val="32"/>
          <w:highlight w:val="none"/>
          <w:fitText w:val="1280" w:id="268518039"/>
          <w:lang w:val="en-US" w:eastAsia="zh-CN" w:bidi="ar"/>
          <w14:textFill>
            <w14:solidFill>
              <w14:schemeClr w14:val="tx1"/>
            </w14:solidFill>
          </w14:textFill>
        </w:rPr>
        <w:t>奇</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spacing w:val="1"/>
          <w:w w:val="86"/>
          <w:kern w:val="0"/>
          <w:sz w:val="32"/>
          <w:szCs w:val="32"/>
          <w:highlight w:val="none"/>
          <w:fitText w:val="3060" w:id="2083878799"/>
          <w:lang w:val="en-US" w:eastAsia="zh-CN"/>
        </w:rPr>
        <w:t>旗发展和改革委员会主</w:t>
      </w:r>
      <w:r>
        <w:rPr>
          <w:rFonts w:hint="eastAsia" w:ascii="Times New Roman" w:hAnsi="Times New Roman" w:eastAsia="仿宋" w:cs="仿宋"/>
          <w:spacing w:val="8"/>
          <w:w w:val="86"/>
          <w:kern w:val="0"/>
          <w:sz w:val="32"/>
          <w:szCs w:val="32"/>
          <w:highlight w:val="none"/>
          <w:fitText w:val="3060" w:id="2083878799"/>
          <w:lang w:val="en-US" w:eastAsia="zh-CN"/>
        </w:rPr>
        <w:t>任</w:t>
      </w:r>
    </w:p>
    <w:p w14:paraId="23190258">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0"/>
          <w:w w:val="100"/>
          <w:kern w:val="0"/>
          <w:sz w:val="32"/>
          <w:szCs w:val="32"/>
          <w:highlight w:val="none"/>
          <w:fitText w:val="1280" w:id="1379826757"/>
          <w:vertAlign w:val="baseline"/>
          <w:lang w:val="en-US" w:eastAsia="zh-CN" w:bidi="ar"/>
          <w14:textFill>
            <w14:solidFill>
              <w14:schemeClr w14:val="tx1"/>
            </w14:solidFill>
          </w14:textFill>
        </w:rPr>
        <w:t>杨    智</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 xml:space="preserve">    </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旗教育局局长</w:t>
      </w:r>
    </w:p>
    <w:p w14:paraId="1440074E">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654314822"/>
          <w:lang w:val="en-US" w:eastAsia="zh-CN" w:bidi="ar"/>
          <w14:textFill>
            <w14:solidFill>
              <w14:schemeClr w14:val="tx1"/>
            </w14:solidFill>
          </w14:textFill>
        </w:rPr>
        <w:t>王维</w:t>
      </w:r>
      <w:r>
        <w:rPr>
          <w:rFonts w:hint="eastAsia" w:ascii="Times New Roman" w:hAnsi="Times New Roman" w:eastAsia="仿宋" w:cs="仿宋"/>
          <w:color w:val="000000" w:themeColor="text1"/>
          <w:spacing w:val="0"/>
          <w:kern w:val="0"/>
          <w:sz w:val="32"/>
          <w:szCs w:val="32"/>
          <w:highlight w:val="none"/>
          <w:fitText w:val="1280" w:id="654314822"/>
          <w:lang w:val="en-US" w:eastAsia="zh-CN" w:bidi="ar"/>
          <w14:textFill>
            <w14:solidFill>
              <w14:schemeClr w14:val="tx1"/>
            </w14:solidFill>
          </w14:textFill>
        </w:rPr>
        <w:t>召</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旗工业和信息化局局长、</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spacing w:val="1"/>
          <w:w w:val="59"/>
          <w:kern w:val="0"/>
          <w:sz w:val="32"/>
          <w:szCs w:val="32"/>
          <w:highlight w:val="none"/>
          <w:fitText w:val="3232" w:id="203830350"/>
          <w:lang w:eastAsia="zh-CN"/>
        </w:rPr>
        <w:t>甘其毛都口岸加工园区管理委员会主</w:t>
      </w:r>
      <w:r>
        <w:rPr>
          <w:rFonts w:hint="eastAsia" w:ascii="Times New Roman" w:hAnsi="Times New Roman" w:eastAsia="仿宋" w:cs="仿宋"/>
          <w:spacing w:val="6"/>
          <w:w w:val="59"/>
          <w:kern w:val="0"/>
          <w:sz w:val="32"/>
          <w:szCs w:val="32"/>
          <w:highlight w:val="none"/>
          <w:fitText w:val="3232" w:id="203830350"/>
          <w:lang w:eastAsia="zh-CN"/>
        </w:rPr>
        <w:t>任</w:t>
      </w:r>
    </w:p>
    <w:p w14:paraId="02A70333">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142036424"/>
          <w:lang w:val="en-US" w:eastAsia="zh-CN" w:bidi="ar"/>
          <w14:textFill>
            <w14:solidFill>
              <w14:schemeClr w14:val="tx1"/>
            </w14:solidFill>
          </w14:textFill>
        </w:rPr>
        <w:t>刘秀</w:t>
      </w:r>
      <w:r>
        <w:rPr>
          <w:rFonts w:hint="eastAsia" w:ascii="Times New Roman" w:hAnsi="Times New Roman" w:eastAsia="仿宋" w:cs="仿宋"/>
          <w:color w:val="000000" w:themeColor="text1"/>
          <w:spacing w:val="0"/>
          <w:kern w:val="0"/>
          <w:sz w:val="32"/>
          <w:szCs w:val="32"/>
          <w:highlight w:val="none"/>
          <w:fitText w:val="1280" w:id="1142036424"/>
          <w:lang w:val="en-US" w:eastAsia="zh-CN" w:bidi="ar"/>
          <w14:textFill>
            <w14:solidFill>
              <w14:schemeClr w14:val="tx1"/>
            </w14:solidFill>
          </w14:textFill>
        </w:rPr>
        <w:t>萍</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旗民族事务委员会主任</w:t>
      </w:r>
    </w:p>
    <w:p w14:paraId="5026BDF1">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36272018"/>
          <w:lang w:val="en-US" w:eastAsia="zh-CN" w:bidi="ar"/>
          <w14:textFill>
            <w14:solidFill>
              <w14:schemeClr w14:val="tx1"/>
            </w14:solidFill>
          </w14:textFill>
        </w:rPr>
        <w:t>王宝</w:t>
      </w:r>
      <w:r>
        <w:rPr>
          <w:rFonts w:hint="eastAsia" w:ascii="Times New Roman" w:hAnsi="Times New Roman" w:eastAsia="仿宋" w:cs="仿宋"/>
          <w:color w:val="000000" w:themeColor="text1"/>
          <w:spacing w:val="0"/>
          <w:kern w:val="0"/>
          <w:sz w:val="32"/>
          <w:szCs w:val="32"/>
          <w:highlight w:val="none"/>
          <w:fitText w:val="1280" w:id="36272018"/>
          <w:lang w:val="en-US" w:eastAsia="zh-CN" w:bidi="ar"/>
          <w14:textFill>
            <w14:solidFill>
              <w14:schemeClr w14:val="tx1"/>
            </w14:solidFill>
          </w14:textFill>
        </w:rPr>
        <w:t>林</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旗公安局副局长</w:t>
      </w:r>
    </w:p>
    <w:p w14:paraId="292A2329">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1"/>
          <w:w w:val="80"/>
          <w:kern w:val="0"/>
          <w:sz w:val="32"/>
          <w:szCs w:val="32"/>
          <w:highlight w:val="none"/>
          <w:fitText w:val="1280" w:id="42551439"/>
          <w:lang w:eastAsia="zh-CN"/>
          <w14:textFill>
            <w14:solidFill>
              <w14:schemeClr w14:val="tx1"/>
            </w14:solidFill>
          </w14:textFill>
        </w:rPr>
        <w:t>呼和巴日</w:t>
      </w:r>
      <w:r>
        <w:rPr>
          <w:rFonts w:hint="eastAsia" w:ascii="Times New Roman" w:hAnsi="Times New Roman" w:eastAsia="仿宋" w:cs="仿宋"/>
          <w:color w:val="000000" w:themeColor="text1"/>
          <w:spacing w:val="-1"/>
          <w:w w:val="80"/>
          <w:kern w:val="0"/>
          <w:sz w:val="32"/>
          <w:szCs w:val="32"/>
          <w:highlight w:val="none"/>
          <w:fitText w:val="1280" w:id="42551439"/>
          <w:lang w:eastAsia="zh-CN"/>
          <w14:textFill>
            <w14:solidFill>
              <w14:schemeClr w14:val="tx1"/>
            </w14:solidFill>
          </w14:textFill>
        </w:rPr>
        <w:t>斯</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 xml:space="preserve">旗民政局局长 </w:t>
      </w:r>
    </w:p>
    <w:p w14:paraId="3CC93D57">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550724618"/>
          <w:vertAlign w:val="baseline"/>
          <w:lang w:val="en-US" w:eastAsia="zh-CN" w:bidi="ar"/>
          <w14:textFill>
            <w14:solidFill>
              <w14:schemeClr w14:val="tx1"/>
            </w14:solidFill>
          </w14:textFill>
        </w:rPr>
        <w:t>额日</w:t>
      </w:r>
      <w:r>
        <w:rPr>
          <w:rFonts w:hint="eastAsia" w:ascii="Times New Roman" w:hAnsi="Times New Roman" w:eastAsia="仿宋" w:cs="仿宋"/>
          <w:color w:val="000000" w:themeColor="text1"/>
          <w:spacing w:val="0"/>
          <w:kern w:val="0"/>
          <w:sz w:val="32"/>
          <w:szCs w:val="32"/>
          <w:highlight w:val="none"/>
          <w:fitText w:val="1280" w:id="1550724618"/>
          <w:vertAlign w:val="baseline"/>
          <w:lang w:val="en-US" w:eastAsia="zh-CN" w:bidi="ar"/>
          <w14:textFill>
            <w14:solidFill>
              <w14:schemeClr w14:val="tx1"/>
            </w14:solidFill>
          </w14:textFill>
        </w:rPr>
        <w:t>和</w:t>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旗司法局局长</w:t>
      </w:r>
    </w:p>
    <w:p w14:paraId="13889E19">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289176827"/>
          <w:lang w:val="en-US" w:eastAsia="zh-CN" w:bidi="ar"/>
          <w14:textFill>
            <w14:solidFill>
              <w14:schemeClr w14:val="tx1"/>
            </w14:solidFill>
          </w14:textFill>
        </w:rPr>
        <w:t>王</w:t>
      </w:r>
      <w:r>
        <w:rPr>
          <w:rFonts w:hint="eastAsia" w:ascii="Times New Roman" w:hAnsi="Times New Roman" w:eastAsia="仿宋" w:cs="仿宋"/>
          <w:color w:val="000000" w:themeColor="text1"/>
          <w:spacing w:val="0"/>
          <w:kern w:val="0"/>
          <w:sz w:val="32"/>
          <w:szCs w:val="32"/>
          <w:highlight w:val="none"/>
          <w:fitText w:val="1280" w:id="1289176827"/>
          <w:lang w:val="en-US" w:eastAsia="zh-CN" w:bidi="ar"/>
          <w14:textFill>
            <w14:solidFill>
              <w14:schemeClr w14:val="tx1"/>
            </w14:solidFill>
          </w14:textFill>
        </w:rPr>
        <w:t>诠</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 xml:space="preserve">旗财政局局长 </w:t>
      </w:r>
    </w:p>
    <w:p w14:paraId="7A45B69A">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0"/>
          <w:kern w:val="0"/>
          <w:sz w:val="32"/>
          <w:szCs w:val="32"/>
          <w:highlight w:val="none"/>
          <w:fitText w:val="1280" w:id="1663252139"/>
          <w:lang w:val="en-US" w:eastAsia="zh-CN"/>
          <w14:textFill>
            <w14:solidFill>
              <w14:schemeClr w14:val="tx1"/>
            </w14:solidFill>
          </w14:textFill>
        </w:rPr>
        <w:t>吴毕力格</w:t>
      </w:r>
      <w:r>
        <w:rPr>
          <w:rFonts w:hint="eastAsia" w:ascii="Times New Roman" w:hAnsi="Times New Roman" w:eastAsia="仿宋" w:cs="仿宋"/>
          <w:color w:val="000000" w:themeColor="text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w w:val="77"/>
          <w:kern w:val="0"/>
          <w:sz w:val="32"/>
          <w:szCs w:val="32"/>
          <w:highlight w:val="none"/>
          <w:fitText w:val="3232" w:id="129715025"/>
          <w:lang w:val="en-US" w:eastAsia="zh-CN" w:bidi="ar"/>
          <w14:textFill>
            <w14:solidFill>
              <w14:schemeClr w14:val="tx1"/>
            </w14:solidFill>
          </w14:textFill>
        </w:rPr>
        <w:t>旗人力资源和社会保障局局</w:t>
      </w:r>
      <w:r>
        <w:rPr>
          <w:rFonts w:hint="eastAsia" w:ascii="Times New Roman" w:hAnsi="Times New Roman" w:eastAsia="仿宋" w:cs="仿宋"/>
          <w:color w:val="000000" w:themeColor="text1"/>
          <w:spacing w:val="12"/>
          <w:w w:val="77"/>
          <w:kern w:val="0"/>
          <w:sz w:val="32"/>
          <w:szCs w:val="32"/>
          <w:highlight w:val="none"/>
          <w:fitText w:val="3232" w:id="129715025"/>
          <w:lang w:val="en-US" w:eastAsia="zh-CN" w:bidi="ar"/>
          <w14:textFill>
            <w14:solidFill>
              <w14:schemeClr w14:val="tx1"/>
            </w14:solidFill>
          </w14:textFill>
        </w:rPr>
        <w:t>长</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 xml:space="preserve"> </w:t>
      </w:r>
    </w:p>
    <w:p w14:paraId="3780EDB9">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427208846"/>
          <w:lang w:val="en-US" w:eastAsia="zh-CN" w:bidi="ar"/>
          <w14:textFill>
            <w14:solidFill>
              <w14:schemeClr w14:val="tx1"/>
            </w14:solidFill>
          </w14:textFill>
        </w:rPr>
        <w:t>段</w:t>
      </w:r>
      <w:r>
        <w:rPr>
          <w:rFonts w:hint="eastAsia" w:ascii="Times New Roman" w:hAnsi="Times New Roman" w:eastAsia="仿宋" w:cs="仿宋"/>
          <w:color w:val="000000" w:themeColor="text1"/>
          <w:spacing w:val="0"/>
          <w:kern w:val="0"/>
          <w:sz w:val="32"/>
          <w:szCs w:val="32"/>
          <w:highlight w:val="none"/>
          <w:fitText w:val="1280" w:id="1427208846"/>
          <w:lang w:val="en-US" w:eastAsia="zh-CN" w:bidi="ar"/>
          <w14:textFill>
            <w14:solidFill>
              <w14:schemeClr w14:val="tx1"/>
            </w14:solidFill>
          </w14:textFill>
        </w:rPr>
        <w:t>磊</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旗自然资源局局长</w:t>
      </w:r>
    </w:p>
    <w:p w14:paraId="4A8B7094">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030777603"/>
          <w:lang w:val="en-US" w:eastAsia="zh-CN"/>
          <w14:textFill>
            <w14:solidFill>
              <w14:schemeClr w14:val="tx1"/>
            </w14:solidFill>
          </w14:textFill>
        </w:rPr>
        <w:t>陈</w:t>
      </w:r>
      <w:r>
        <w:rPr>
          <w:rFonts w:hint="eastAsia" w:ascii="Times New Roman" w:hAnsi="Times New Roman" w:eastAsia="仿宋" w:cs="仿宋"/>
          <w:color w:val="000000" w:themeColor="text1"/>
          <w:spacing w:val="0"/>
          <w:kern w:val="0"/>
          <w:sz w:val="32"/>
          <w:szCs w:val="32"/>
          <w:highlight w:val="none"/>
          <w:fitText w:val="1280" w:id="1030777603"/>
          <w:lang w:val="en-US" w:eastAsia="zh-CN"/>
          <w14:textFill>
            <w14:solidFill>
              <w14:schemeClr w14:val="tx1"/>
            </w14:solidFill>
          </w14:textFill>
        </w:rPr>
        <w:t>刚</w:t>
      </w:r>
      <w:r>
        <w:rPr>
          <w:rFonts w:hint="eastAsia" w:ascii="Times New Roman" w:hAnsi="Times New Roman" w:eastAsia="仿宋" w:cs="仿宋"/>
          <w:color w:val="000000" w:themeColor="text1"/>
          <w:spacing w:val="-2"/>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w w:val="91"/>
          <w:kern w:val="0"/>
          <w:sz w:val="32"/>
          <w:szCs w:val="32"/>
          <w:highlight w:val="none"/>
          <w:fitText w:val="3232" w:id="208878415"/>
          <w14:textFill>
            <w14:solidFill>
              <w14:schemeClr w14:val="tx1"/>
            </w14:solidFill>
          </w14:textFill>
        </w:rPr>
        <w:t>旗</w:t>
      </w:r>
      <w:r>
        <w:rPr>
          <w:rFonts w:hint="eastAsia" w:ascii="Times New Roman" w:hAnsi="Times New Roman" w:eastAsia="仿宋" w:cs="仿宋"/>
          <w:color w:val="000000" w:themeColor="text1"/>
          <w:spacing w:val="1"/>
          <w:w w:val="91"/>
          <w:kern w:val="0"/>
          <w:sz w:val="32"/>
          <w:szCs w:val="32"/>
          <w:highlight w:val="none"/>
          <w:fitText w:val="3232" w:id="208878415"/>
          <w:lang w:eastAsia="zh-CN"/>
          <w14:textFill>
            <w14:solidFill>
              <w14:schemeClr w14:val="tx1"/>
            </w14:solidFill>
          </w14:textFill>
        </w:rPr>
        <w:t>住房和城乡建设局</w:t>
      </w:r>
      <w:r>
        <w:rPr>
          <w:rFonts w:hint="eastAsia" w:ascii="Times New Roman" w:hAnsi="Times New Roman" w:eastAsia="仿宋" w:cs="仿宋"/>
          <w:color w:val="000000" w:themeColor="text1"/>
          <w:spacing w:val="1"/>
          <w:w w:val="91"/>
          <w:kern w:val="0"/>
          <w:sz w:val="32"/>
          <w:szCs w:val="32"/>
          <w:highlight w:val="none"/>
          <w:fitText w:val="3232" w:id="208878415"/>
          <w14:textFill>
            <w14:solidFill>
              <w14:schemeClr w14:val="tx1"/>
            </w14:solidFill>
          </w14:textFill>
        </w:rPr>
        <w:t>局</w:t>
      </w:r>
      <w:r>
        <w:rPr>
          <w:rFonts w:hint="eastAsia" w:ascii="Times New Roman" w:hAnsi="Times New Roman" w:eastAsia="仿宋" w:cs="仿宋"/>
          <w:color w:val="000000" w:themeColor="text1"/>
          <w:spacing w:val="11"/>
          <w:w w:val="91"/>
          <w:kern w:val="0"/>
          <w:sz w:val="32"/>
          <w:szCs w:val="32"/>
          <w:highlight w:val="none"/>
          <w:fitText w:val="3232" w:id="208878415"/>
          <w14:textFill>
            <w14:solidFill>
              <w14:schemeClr w14:val="tx1"/>
            </w14:solidFill>
          </w14:textFill>
        </w:rPr>
        <w:t>长</w:t>
      </w:r>
    </w:p>
    <w:p w14:paraId="6316A2CF">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53385522"/>
          <w:lang w:val="en-US" w:eastAsia="zh-CN" w:bidi="ar"/>
          <w14:textFill>
            <w14:solidFill>
              <w14:schemeClr w14:val="tx1"/>
            </w14:solidFill>
          </w14:textFill>
        </w:rPr>
        <w:t>刘</w:t>
      </w:r>
      <w:r>
        <w:rPr>
          <w:rFonts w:hint="eastAsia" w:ascii="Times New Roman" w:hAnsi="Times New Roman" w:eastAsia="仿宋" w:cs="仿宋"/>
          <w:color w:val="000000" w:themeColor="text1"/>
          <w:spacing w:val="0"/>
          <w:kern w:val="0"/>
          <w:sz w:val="32"/>
          <w:szCs w:val="32"/>
          <w:highlight w:val="none"/>
          <w:fitText w:val="1280" w:id="153385522"/>
          <w:lang w:val="en-US" w:eastAsia="zh-CN" w:bidi="ar"/>
          <w14:textFill>
            <w14:solidFill>
              <w14:schemeClr w14:val="tx1"/>
            </w14:solidFill>
          </w14:textFill>
        </w:rPr>
        <w:t>晔</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 xml:space="preserve">旗交通运输局局长 </w:t>
      </w:r>
    </w:p>
    <w:p w14:paraId="2C56D412">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711808691"/>
          <w:lang w:val="en-US" w:eastAsia="zh-CN"/>
          <w14:textFill>
            <w14:solidFill>
              <w14:schemeClr w14:val="tx1"/>
            </w14:solidFill>
          </w14:textFill>
        </w:rPr>
        <w:t>李智</w:t>
      </w:r>
      <w:r>
        <w:rPr>
          <w:rFonts w:hint="eastAsia" w:ascii="Times New Roman" w:hAnsi="Times New Roman" w:eastAsia="仿宋" w:cs="仿宋"/>
          <w:color w:val="000000" w:themeColor="text1"/>
          <w:spacing w:val="0"/>
          <w:kern w:val="0"/>
          <w:sz w:val="32"/>
          <w:szCs w:val="32"/>
          <w:highlight w:val="none"/>
          <w:fitText w:val="1280" w:id="1711808691"/>
          <w:lang w:val="en-US" w:eastAsia="zh-CN"/>
          <w14:textFill>
            <w14:solidFill>
              <w14:schemeClr w14:val="tx1"/>
            </w14:solidFill>
          </w14:textFill>
        </w:rPr>
        <w:t>岗</w:t>
      </w:r>
      <w:r>
        <w:rPr>
          <w:rFonts w:hint="eastAsia" w:ascii="Times New Roman" w:hAnsi="Times New Roman" w:eastAsia="仿宋" w:cs="仿宋"/>
          <w:color w:val="000000" w:themeColor="text1"/>
          <w:spacing w:val="-2"/>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2"/>
          <w:sz w:val="32"/>
          <w:szCs w:val="32"/>
          <w:highlight w:val="none"/>
          <w14:textFill>
            <w14:solidFill>
              <w14:schemeClr w14:val="tx1"/>
            </w14:solidFill>
          </w14:textFill>
        </w:rPr>
        <w:t>旗水利局局长</w:t>
      </w:r>
    </w:p>
    <w:p w14:paraId="760124DB">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454057073"/>
          <w:vertAlign w:val="baseline"/>
          <w:lang w:val="en-US" w:eastAsia="zh-CN" w:bidi="ar"/>
          <w14:textFill>
            <w14:solidFill>
              <w14:schemeClr w14:val="tx1"/>
            </w14:solidFill>
          </w14:textFill>
        </w:rPr>
        <w:t>张永</w:t>
      </w:r>
      <w:r>
        <w:rPr>
          <w:rFonts w:hint="eastAsia" w:ascii="Times New Roman" w:hAnsi="Times New Roman" w:eastAsia="仿宋" w:cs="仿宋"/>
          <w:color w:val="000000" w:themeColor="text1"/>
          <w:spacing w:val="0"/>
          <w:kern w:val="0"/>
          <w:sz w:val="32"/>
          <w:szCs w:val="32"/>
          <w:highlight w:val="none"/>
          <w:fitText w:val="1280" w:id="1454057073"/>
          <w:vertAlign w:val="baseline"/>
          <w:lang w:val="en-US" w:eastAsia="zh-CN" w:bidi="ar"/>
          <w14:textFill>
            <w14:solidFill>
              <w14:schemeClr w14:val="tx1"/>
            </w14:solidFill>
          </w14:textFill>
        </w:rPr>
        <w:t>胜</w:t>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旗农牧和科技局局长</w:t>
      </w:r>
    </w:p>
    <w:p w14:paraId="09ECA1F9">
      <w:pPr>
        <w:keepNext w:val="0"/>
        <w:keepLines w:val="0"/>
        <w:pageBreakBefore w:val="0"/>
        <w:widowControl/>
        <w:suppressLineNumbers w:val="0"/>
        <w:tabs>
          <w:tab w:val="left" w:pos="2520"/>
          <w:tab w:val="left" w:pos="5040"/>
        </w:tabs>
        <w:wordWrap/>
        <w:overflowPunct/>
        <w:topLinePunct w:val="0"/>
        <w:bidi w:val="0"/>
        <w:spacing w:beforeAutospacing="0" w:after="0" w:afterAutospacing="0" w:line="560" w:lineRule="exact"/>
        <w:ind w:left="0" w:right="0"/>
        <w:jc w:val="left"/>
        <w:rPr>
          <w:rFonts w:hint="eastAsia" w:ascii="Times New Roman" w:hAnsi="Times New Roman" w:eastAsia="仿宋" w:cs="仿宋"/>
          <w:color w:val="000000" w:themeColor="text1"/>
          <w:kern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510085517"/>
          <w:lang w:val="en-US" w:eastAsia="zh-CN" w:bidi="ar"/>
          <w14:textFill>
            <w14:solidFill>
              <w14:schemeClr w14:val="tx1"/>
            </w14:solidFill>
          </w14:textFill>
        </w:rPr>
        <w:t>史龙</w:t>
      </w:r>
      <w:r>
        <w:rPr>
          <w:rFonts w:hint="eastAsia" w:ascii="Times New Roman" w:hAnsi="Times New Roman" w:eastAsia="仿宋" w:cs="仿宋"/>
          <w:color w:val="000000" w:themeColor="text1"/>
          <w:spacing w:val="0"/>
          <w:kern w:val="0"/>
          <w:sz w:val="32"/>
          <w:szCs w:val="32"/>
          <w:highlight w:val="none"/>
          <w:fitText w:val="1280" w:id="510085517"/>
          <w:lang w:val="en-US" w:eastAsia="zh-CN" w:bidi="ar"/>
          <w14:textFill>
            <w14:solidFill>
              <w14:schemeClr w14:val="tx1"/>
            </w14:solidFill>
          </w14:textFill>
        </w:rPr>
        <w:t>龙</w:t>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lang w:val="en-US" w:eastAsia="zh-CN" w:bidi="ar"/>
          <w14:textFill>
            <w14:solidFill>
              <w14:schemeClr w14:val="tx1"/>
            </w14:solidFill>
          </w14:textFill>
        </w:rPr>
        <w:t xml:space="preserve">旗文体旅游广电局局长 </w:t>
      </w:r>
    </w:p>
    <w:p w14:paraId="0AA9727F">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249193676"/>
          <w:lang w:eastAsia="zh-CN"/>
          <w14:textFill>
            <w14:solidFill>
              <w14:schemeClr w14:val="tx1"/>
            </w14:solidFill>
          </w14:textFill>
        </w:rPr>
        <w:t>陈和</w:t>
      </w:r>
      <w:r>
        <w:rPr>
          <w:rFonts w:hint="eastAsia" w:ascii="Times New Roman" w:hAnsi="Times New Roman" w:eastAsia="仿宋" w:cs="仿宋"/>
          <w:color w:val="000000" w:themeColor="text1"/>
          <w:spacing w:val="0"/>
          <w:kern w:val="0"/>
          <w:sz w:val="32"/>
          <w:szCs w:val="32"/>
          <w:highlight w:val="none"/>
          <w:fitText w:val="1280" w:id="1249193676"/>
          <w:lang w:eastAsia="zh-CN"/>
          <w14:textFill>
            <w14:solidFill>
              <w14:schemeClr w14:val="tx1"/>
            </w14:solidFill>
          </w14:textFill>
        </w:rPr>
        <w:t>平</w:t>
      </w:r>
      <w:r>
        <w:rPr>
          <w:rFonts w:hint="eastAsia" w:ascii="Times New Roman" w:hAnsi="Times New Roman" w:eastAsia="仿宋" w:cs="仿宋"/>
          <w:color w:val="000000" w:themeColor="text1"/>
          <w:spacing w:val="-2"/>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2"/>
          <w:sz w:val="32"/>
          <w:szCs w:val="32"/>
          <w:highlight w:val="none"/>
          <w14:textFill>
            <w14:solidFill>
              <w14:schemeClr w14:val="tx1"/>
            </w14:solidFill>
          </w14:textFill>
        </w:rPr>
        <w:t>旗</w:t>
      </w:r>
      <w:r>
        <w:rPr>
          <w:rFonts w:hint="eastAsia" w:ascii="Times New Roman" w:hAnsi="Times New Roman" w:eastAsia="仿宋" w:cs="仿宋"/>
          <w:color w:val="000000" w:themeColor="text1"/>
          <w:spacing w:val="-2"/>
          <w:sz w:val="32"/>
          <w:szCs w:val="32"/>
          <w:highlight w:val="none"/>
          <w:lang w:eastAsia="zh-CN"/>
          <w14:textFill>
            <w14:solidFill>
              <w14:schemeClr w14:val="tx1"/>
            </w14:solidFill>
          </w14:textFill>
        </w:rPr>
        <w:t>卫生健康委员会</w:t>
      </w:r>
      <w:r>
        <w:rPr>
          <w:rFonts w:hint="eastAsia" w:ascii="Times New Roman" w:hAnsi="Times New Roman" w:eastAsia="仿宋" w:cs="仿宋"/>
          <w:color w:val="000000" w:themeColor="text1"/>
          <w:spacing w:val="-2"/>
          <w:sz w:val="32"/>
          <w:szCs w:val="32"/>
          <w:highlight w:val="none"/>
          <w14:textFill>
            <w14:solidFill>
              <w14:schemeClr w14:val="tx1"/>
            </w14:solidFill>
          </w14:textFill>
        </w:rPr>
        <w:t>主任</w:t>
      </w:r>
    </w:p>
    <w:p w14:paraId="6D55FCA3">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429089762"/>
          <w:vertAlign w:val="baseline"/>
          <w:lang w:val="en-US" w:eastAsia="zh-CN" w:bidi="ar"/>
          <w14:textFill>
            <w14:solidFill>
              <w14:schemeClr w14:val="tx1"/>
            </w14:solidFill>
          </w14:textFill>
        </w:rPr>
        <w:t>王振</w:t>
      </w:r>
      <w:r>
        <w:rPr>
          <w:rFonts w:hint="eastAsia" w:ascii="Times New Roman" w:hAnsi="Times New Roman" w:eastAsia="仿宋" w:cs="仿宋"/>
          <w:color w:val="000000" w:themeColor="text1"/>
          <w:spacing w:val="0"/>
          <w:kern w:val="0"/>
          <w:sz w:val="32"/>
          <w:szCs w:val="32"/>
          <w:highlight w:val="none"/>
          <w:fitText w:val="1280" w:id="429089762"/>
          <w:vertAlign w:val="baseline"/>
          <w:lang w:val="en-US" w:eastAsia="zh-CN" w:bidi="ar"/>
          <w14:textFill>
            <w14:solidFill>
              <w14:schemeClr w14:val="tx1"/>
            </w14:solidFill>
          </w14:textFill>
        </w:rPr>
        <w:t>孝</w:t>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旗退役军人事务局局长</w:t>
      </w:r>
    </w:p>
    <w:p w14:paraId="7469887C">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706908937"/>
          <w:lang w:eastAsia="zh-CN"/>
          <w14:textFill>
            <w14:solidFill>
              <w14:schemeClr w14:val="tx1"/>
            </w14:solidFill>
          </w14:textFill>
        </w:rPr>
        <w:t>王</w:t>
      </w:r>
      <w:r>
        <w:rPr>
          <w:rFonts w:hint="eastAsia" w:ascii="Times New Roman" w:hAnsi="Times New Roman" w:eastAsia="仿宋" w:cs="仿宋"/>
          <w:color w:val="000000" w:themeColor="text1"/>
          <w:spacing w:val="0"/>
          <w:kern w:val="0"/>
          <w:sz w:val="32"/>
          <w:szCs w:val="32"/>
          <w:highlight w:val="none"/>
          <w:fitText w:val="1280" w:id="1706908937"/>
          <w:lang w:eastAsia="zh-CN"/>
          <w14:textFill>
            <w14:solidFill>
              <w14:schemeClr w14:val="tx1"/>
            </w14:solidFill>
          </w14:textFill>
        </w:rPr>
        <w:t>岗</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旗应急管理局局长</w:t>
      </w:r>
    </w:p>
    <w:p w14:paraId="6A54778F">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221529675"/>
          <w:lang w:eastAsia="zh-CN"/>
          <w14:textFill>
            <w14:solidFill>
              <w14:schemeClr w14:val="tx1"/>
            </w14:solidFill>
          </w14:textFill>
        </w:rPr>
        <w:t>白云</w:t>
      </w:r>
      <w:r>
        <w:rPr>
          <w:rFonts w:hint="eastAsia" w:ascii="Times New Roman" w:hAnsi="Times New Roman" w:eastAsia="仿宋" w:cs="仿宋"/>
          <w:color w:val="000000" w:themeColor="text1"/>
          <w:spacing w:val="0"/>
          <w:kern w:val="0"/>
          <w:sz w:val="32"/>
          <w:szCs w:val="32"/>
          <w:highlight w:val="none"/>
          <w:fitText w:val="1280" w:id="1221529675"/>
          <w:lang w:eastAsia="zh-CN"/>
          <w14:textFill>
            <w14:solidFill>
              <w14:schemeClr w14:val="tx1"/>
            </w14:solidFill>
          </w14:textFill>
        </w:rPr>
        <w:t>龙</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w:t>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审计</w:t>
      </w:r>
      <w:r>
        <w:rPr>
          <w:rFonts w:hint="eastAsia" w:ascii="Times New Roman" w:hAnsi="Times New Roman" w:eastAsia="仿宋" w:cs="仿宋"/>
          <w:color w:val="000000" w:themeColor="text1"/>
          <w:spacing w:val="-1"/>
          <w:sz w:val="32"/>
          <w:szCs w:val="32"/>
          <w:highlight w:val="none"/>
          <w14:textFill>
            <w14:solidFill>
              <w14:schemeClr w14:val="tx1"/>
            </w14:solidFill>
          </w14:textFill>
        </w:rPr>
        <w:t>局局长</w:t>
      </w:r>
    </w:p>
    <w:p w14:paraId="02555502">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990127149"/>
          <w:lang w:eastAsia="zh-CN"/>
          <w14:textFill>
            <w14:solidFill>
              <w14:schemeClr w14:val="tx1"/>
            </w14:solidFill>
          </w14:textFill>
        </w:rPr>
        <w:t>宝勒</w:t>
      </w:r>
      <w:r>
        <w:rPr>
          <w:rFonts w:hint="eastAsia" w:ascii="Times New Roman" w:hAnsi="Times New Roman" w:eastAsia="仿宋" w:cs="仿宋"/>
          <w:color w:val="000000" w:themeColor="text1"/>
          <w:spacing w:val="0"/>
          <w:kern w:val="0"/>
          <w:sz w:val="32"/>
          <w:szCs w:val="32"/>
          <w:highlight w:val="none"/>
          <w:fitText w:val="1280" w:id="990127149"/>
          <w:lang w:eastAsia="zh-CN"/>
          <w14:textFill>
            <w14:solidFill>
              <w14:schemeClr w14:val="tx1"/>
            </w14:solidFill>
          </w14:textFill>
        </w:rPr>
        <w:t>格</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旗市场</w:t>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监督管理</w:t>
      </w:r>
      <w:r>
        <w:rPr>
          <w:rFonts w:hint="eastAsia" w:ascii="Times New Roman" w:hAnsi="Times New Roman" w:eastAsia="仿宋" w:cs="仿宋"/>
          <w:color w:val="000000" w:themeColor="text1"/>
          <w:spacing w:val="-1"/>
          <w:sz w:val="32"/>
          <w:szCs w:val="32"/>
          <w:highlight w:val="none"/>
          <w14:textFill>
            <w14:solidFill>
              <w14:schemeClr w14:val="tx1"/>
            </w14:solidFill>
          </w14:textFill>
        </w:rPr>
        <w:t>局局长</w:t>
      </w:r>
    </w:p>
    <w:p w14:paraId="449A1FB1">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spacing w:val="20"/>
          <w:kern w:val="0"/>
          <w:sz w:val="32"/>
          <w:szCs w:val="32"/>
          <w:highlight w:val="none"/>
          <w:fitText w:val="1280" w:id="582161563"/>
          <w:lang w:eastAsia="zh-CN"/>
        </w:rPr>
        <w:t>陈</w:t>
      </w:r>
      <w:r>
        <w:rPr>
          <w:rFonts w:hint="eastAsia" w:ascii="Times New Roman" w:hAnsi="Times New Roman" w:eastAsia="仿宋" w:cs="仿宋"/>
          <w:spacing w:val="20"/>
          <w:kern w:val="0"/>
          <w:sz w:val="32"/>
          <w:szCs w:val="32"/>
          <w:highlight w:val="none"/>
          <w:fitText w:val="1280" w:id="582161563"/>
          <w:lang w:val="en-US" w:eastAsia="zh-CN"/>
        </w:rPr>
        <w:t xml:space="preserve">   </w:t>
      </w:r>
      <w:r>
        <w:rPr>
          <w:rFonts w:hint="eastAsia" w:ascii="Times New Roman" w:hAnsi="Times New Roman" w:eastAsia="仿宋" w:cs="仿宋"/>
          <w:spacing w:val="0"/>
          <w:kern w:val="0"/>
          <w:sz w:val="32"/>
          <w:szCs w:val="32"/>
          <w:highlight w:val="none"/>
          <w:fitText w:val="1280" w:id="582161563"/>
          <w:lang w:eastAsia="zh-CN"/>
        </w:rPr>
        <w:t>帅</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w:t>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统计局</w:t>
      </w:r>
      <w:r>
        <w:rPr>
          <w:rFonts w:hint="eastAsia" w:ascii="Times New Roman" w:hAnsi="Times New Roman" w:eastAsia="仿宋" w:cs="仿宋"/>
          <w:color w:val="000000" w:themeColor="text1"/>
          <w:spacing w:val="-1"/>
          <w:sz w:val="32"/>
          <w:szCs w:val="32"/>
          <w:highlight w:val="none"/>
          <w14:textFill>
            <w14:solidFill>
              <w14:schemeClr w14:val="tx1"/>
            </w14:solidFill>
          </w14:textFill>
        </w:rPr>
        <w:t>局长</w:t>
      </w:r>
    </w:p>
    <w:p w14:paraId="4D1A483E">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186859074"/>
          <w:lang w:val="en-US" w:eastAsia="zh-CN"/>
          <w14:textFill>
            <w14:solidFill>
              <w14:schemeClr w14:val="tx1"/>
            </w14:solidFill>
          </w14:textFill>
        </w:rPr>
        <w:t>苏国</w:t>
      </w:r>
      <w:r>
        <w:rPr>
          <w:rFonts w:hint="eastAsia" w:ascii="Times New Roman" w:hAnsi="Times New Roman" w:eastAsia="仿宋" w:cs="仿宋"/>
          <w:color w:val="000000" w:themeColor="text1"/>
          <w:spacing w:val="0"/>
          <w:kern w:val="0"/>
          <w:sz w:val="32"/>
          <w:szCs w:val="32"/>
          <w:highlight w:val="none"/>
          <w:fitText w:val="1280" w:id="1186859074"/>
          <w:lang w:val="en-US" w:eastAsia="zh-CN"/>
          <w14:textFill>
            <w14:solidFill>
              <w14:schemeClr w14:val="tx1"/>
            </w14:solidFill>
          </w14:textFill>
        </w:rPr>
        <w:t>伟</w:t>
      </w:r>
      <w:r>
        <w:rPr>
          <w:rFonts w:hint="eastAsia" w:ascii="Times New Roman" w:hAnsi="Times New Roman" w:eastAsia="仿宋" w:cs="仿宋"/>
          <w:color w:val="000000" w:themeColor="text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2"/>
          <w:sz w:val="32"/>
          <w:szCs w:val="32"/>
          <w:highlight w:val="none"/>
          <w14:textFill>
            <w14:solidFill>
              <w14:schemeClr w14:val="tx1"/>
            </w14:solidFill>
          </w14:textFill>
        </w:rPr>
        <w:t>旗</w:t>
      </w:r>
      <w:r>
        <w:rPr>
          <w:rFonts w:hint="eastAsia" w:ascii="Times New Roman" w:hAnsi="Times New Roman" w:eastAsia="仿宋" w:cs="仿宋"/>
          <w:color w:val="000000" w:themeColor="text1"/>
          <w:spacing w:val="-2"/>
          <w:sz w:val="32"/>
          <w:szCs w:val="32"/>
          <w:highlight w:val="none"/>
          <w:lang w:eastAsia="zh-CN"/>
          <w14:textFill>
            <w14:solidFill>
              <w14:schemeClr w14:val="tx1"/>
            </w14:solidFill>
          </w14:textFill>
        </w:rPr>
        <w:t>林业和草原局</w:t>
      </w:r>
      <w:r>
        <w:rPr>
          <w:rFonts w:hint="eastAsia" w:ascii="Times New Roman" w:hAnsi="Times New Roman" w:eastAsia="仿宋" w:cs="仿宋"/>
          <w:color w:val="000000" w:themeColor="text1"/>
          <w:spacing w:val="-2"/>
          <w:sz w:val="32"/>
          <w:szCs w:val="32"/>
          <w:highlight w:val="none"/>
          <w14:textFill>
            <w14:solidFill>
              <w14:schemeClr w14:val="tx1"/>
            </w14:solidFill>
          </w14:textFill>
        </w:rPr>
        <w:t>局长</w:t>
      </w:r>
    </w:p>
    <w:p w14:paraId="662313C4">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635787202"/>
          <w:vertAlign w:val="baseline"/>
          <w:lang w:val="en-US" w:eastAsia="zh-CN" w:bidi="ar"/>
          <w14:textFill>
            <w14:solidFill>
              <w14:schemeClr w14:val="tx1"/>
            </w14:solidFill>
          </w14:textFill>
        </w:rPr>
        <w:t>贾向</w:t>
      </w:r>
      <w:r>
        <w:rPr>
          <w:rFonts w:hint="eastAsia" w:ascii="Times New Roman" w:hAnsi="Times New Roman" w:eastAsia="仿宋" w:cs="仿宋"/>
          <w:color w:val="000000" w:themeColor="text1"/>
          <w:spacing w:val="0"/>
          <w:kern w:val="0"/>
          <w:sz w:val="32"/>
          <w:szCs w:val="32"/>
          <w:highlight w:val="none"/>
          <w:fitText w:val="1280" w:id="1635787202"/>
          <w:vertAlign w:val="baseline"/>
          <w:lang w:val="en-US" w:eastAsia="zh-CN" w:bidi="ar"/>
          <w14:textFill>
            <w14:solidFill>
              <w14:schemeClr w14:val="tx1"/>
            </w14:solidFill>
          </w14:textFill>
        </w:rPr>
        <w:t>民</w:t>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t>旗医疗保障局局长</w:t>
      </w:r>
    </w:p>
    <w:p w14:paraId="3456AE5F">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color w:val="000000" w:themeColor="text1"/>
          <w:kern w:val="2"/>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spacing w:val="53"/>
          <w:kern w:val="0"/>
          <w:sz w:val="32"/>
          <w:szCs w:val="32"/>
          <w:highlight w:val="none"/>
          <w:fitText w:val="1280" w:id="1078670168"/>
          <w:lang w:eastAsia="zh-CN"/>
        </w:rPr>
        <w:t>陈</w:t>
      </w:r>
      <w:r>
        <w:rPr>
          <w:rFonts w:hint="eastAsia" w:ascii="Times New Roman" w:hAnsi="Times New Roman" w:eastAsia="仿宋" w:cs="仿宋"/>
          <w:spacing w:val="53"/>
          <w:kern w:val="0"/>
          <w:sz w:val="32"/>
          <w:szCs w:val="32"/>
          <w:highlight w:val="none"/>
          <w:fitText w:val="1280" w:id="1078670168"/>
          <w:lang w:val="en-US" w:eastAsia="zh-CN"/>
        </w:rPr>
        <w:t xml:space="preserve">  </w:t>
      </w:r>
      <w:r>
        <w:rPr>
          <w:rFonts w:hint="eastAsia" w:ascii="Times New Roman" w:hAnsi="Times New Roman" w:eastAsia="仿宋" w:cs="仿宋"/>
          <w:spacing w:val="1"/>
          <w:kern w:val="0"/>
          <w:sz w:val="32"/>
          <w:szCs w:val="32"/>
          <w:highlight w:val="none"/>
          <w:fitText w:val="1280" w:id="1078670168"/>
          <w:lang w:eastAsia="zh-CN"/>
        </w:rPr>
        <w:t>鑫</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eastAsia="zh-CN"/>
        </w:rPr>
        <w:t>旗信访局局长</w:t>
      </w:r>
    </w:p>
    <w:p w14:paraId="2749159F">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2075209969"/>
          <w:lang w:eastAsia="zh-CN"/>
          <w14:textFill>
            <w14:solidFill>
              <w14:schemeClr w14:val="tx1"/>
            </w14:solidFill>
          </w14:textFill>
        </w:rPr>
        <w:t>刘晓</w:t>
      </w:r>
      <w:r>
        <w:rPr>
          <w:rFonts w:hint="eastAsia" w:ascii="Times New Roman" w:hAnsi="Times New Roman" w:eastAsia="仿宋" w:cs="仿宋"/>
          <w:color w:val="000000" w:themeColor="text1"/>
          <w:spacing w:val="0"/>
          <w:kern w:val="0"/>
          <w:sz w:val="32"/>
          <w:szCs w:val="32"/>
          <w:highlight w:val="none"/>
          <w:fitText w:val="1280" w:id="2075209969"/>
          <w:lang w:eastAsia="zh-CN"/>
          <w14:textFill>
            <w14:solidFill>
              <w14:schemeClr w14:val="tx1"/>
            </w14:solidFill>
          </w14:textFill>
        </w:rPr>
        <w:t>庆</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旗生态环境分局局长</w:t>
      </w:r>
    </w:p>
    <w:p w14:paraId="64FF6219">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firstLine="318" w:firstLineChars="100"/>
        <w:jc w:val="left"/>
        <w:textAlignment w:val="baseline"/>
        <w:rPr>
          <w:rFonts w:hint="eastAsia" w:ascii="Times New Roman" w:hAnsi="Times New Roman" w:eastAsia="仿宋" w:cs="仿宋"/>
          <w:color w:val="000000" w:themeColor="text1"/>
          <w:spacing w:val="-34"/>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spacing w:val="320"/>
          <w:kern w:val="0"/>
          <w:sz w:val="32"/>
          <w:szCs w:val="32"/>
          <w:highlight w:val="none"/>
          <w:fitText w:val="1280" w:id="1999133642"/>
          <w:lang w:eastAsia="zh-CN"/>
        </w:rPr>
        <w:t>刘</w:t>
      </w:r>
      <w:r>
        <w:rPr>
          <w:rFonts w:hint="eastAsia" w:ascii="Times New Roman" w:hAnsi="Times New Roman" w:eastAsia="仿宋" w:cs="仿宋"/>
          <w:spacing w:val="0"/>
          <w:kern w:val="0"/>
          <w:sz w:val="32"/>
          <w:szCs w:val="32"/>
          <w:highlight w:val="none"/>
          <w:fitText w:val="1280" w:id="1999133642"/>
          <w:lang w:eastAsia="zh-CN"/>
        </w:rPr>
        <w:t>智</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0"/>
          <w:sz w:val="32"/>
          <w:szCs w:val="32"/>
          <w:highlight w:val="none"/>
          <w:lang w:val="en-US" w:eastAsia="zh-CN"/>
          <w14:textFill>
            <w14:solidFill>
              <w14:schemeClr w14:val="tx1"/>
            </w14:solidFill>
          </w14:textFill>
        </w:rPr>
        <w:t>旗档案馆馆长</w:t>
      </w:r>
    </w:p>
    <w:p w14:paraId="26BA79B5">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0"/>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4"/>
          <w:sz w:val="32"/>
          <w:szCs w:val="32"/>
          <w:highlight w:val="none"/>
          <w:lang w:val="en-US" w:eastAsia="zh-CN"/>
          <w14:textFill>
            <w14:solidFill>
              <w14:schemeClr w14:val="tx1"/>
            </w14:solidFill>
          </w14:textFill>
        </w:rPr>
        <w:t>白</w:t>
      </w:r>
      <w:r>
        <w:rPr>
          <w:rFonts w:hint="eastAsia" w:ascii="Times New Roman" w:hAnsi="Times New Roman" w:eastAsia="仿宋" w:cs="仿宋"/>
          <w:color w:val="000000" w:themeColor="text1"/>
          <w:spacing w:val="-34"/>
          <w:kern w:val="0"/>
          <w:sz w:val="32"/>
          <w:szCs w:val="32"/>
          <w:highlight w:val="none"/>
          <w:lang w:eastAsia="zh-CN"/>
          <w14:textFill>
            <w14:solidFill>
              <w14:schemeClr w14:val="tx1"/>
            </w14:solidFill>
          </w14:textFill>
        </w:rPr>
        <w:t>哈日巴拉</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0"/>
          <w:sz w:val="32"/>
          <w:szCs w:val="32"/>
          <w:highlight w:val="none"/>
          <w:lang w:val="en-US" w:eastAsia="zh-CN"/>
          <w14:textFill>
            <w14:solidFill>
              <w14:schemeClr w14:val="tx1"/>
            </w14:solidFill>
          </w14:textFill>
        </w:rPr>
        <w:t>旗投资促进中心主任</w:t>
      </w:r>
    </w:p>
    <w:p w14:paraId="21CBC570">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color w:val="000000" w:themeColor="text1"/>
          <w:spacing w:val="0"/>
          <w:sz w:val="32"/>
          <w:szCs w:val="32"/>
          <w:highlight w:val="none"/>
          <w:lang w:val="en-US" w:eastAsia="zh-CN"/>
          <w14:textFill>
            <w14:solidFill>
              <w14:schemeClr w14:val="tx1"/>
            </w14:solidFill>
          </w14:textFill>
        </w:rPr>
      </w:pPr>
      <w:r>
        <w:rPr>
          <w:rFonts w:hint="eastAsia" w:ascii="Times New Roman" w:hAnsi="Times New Roman" w:eastAsia="仿宋" w:cs="仿宋"/>
          <w:spacing w:val="320"/>
          <w:kern w:val="0"/>
          <w:sz w:val="32"/>
          <w:szCs w:val="32"/>
          <w:highlight w:val="none"/>
          <w:fitText w:val="1280" w:id="181550079"/>
          <w:lang w:eastAsia="zh-CN"/>
        </w:rPr>
        <w:t>郭</w:t>
      </w:r>
      <w:r>
        <w:rPr>
          <w:rFonts w:hint="eastAsia" w:ascii="Times New Roman" w:hAnsi="Times New Roman" w:eastAsia="仿宋" w:cs="仿宋"/>
          <w:spacing w:val="0"/>
          <w:kern w:val="0"/>
          <w:sz w:val="32"/>
          <w:szCs w:val="32"/>
          <w:highlight w:val="none"/>
          <w:fitText w:val="1280" w:id="181550079"/>
          <w:lang w:eastAsia="zh-CN"/>
        </w:rPr>
        <w:t>斌</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1"/>
          <w:w w:val="91"/>
          <w:kern w:val="0"/>
          <w:sz w:val="32"/>
          <w:szCs w:val="32"/>
          <w:highlight w:val="none"/>
          <w:fitText w:val="3232" w:id="275210178"/>
          <w:lang w:eastAsia="zh-CN"/>
        </w:rPr>
        <w:t>旗公共资源交易中心主</w:t>
      </w:r>
      <w:r>
        <w:rPr>
          <w:rFonts w:hint="eastAsia" w:ascii="Times New Roman" w:hAnsi="Times New Roman" w:eastAsia="仿宋" w:cs="仿宋"/>
          <w:spacing w:val="11"/>
          <w:w w:val="91"/>
          <w:kern w:val="0"/>
          <w:sz w:val="32"/>
          <w:szCs w:val="32"/>
          <w:highlight w:val="none"/>
          <w:fitText w:val="3232" w:id="275210178"/>
          <w:lang w:eastAsia="zh-CN"/>
        </w:rPr>
        <w:t>任</w:t>
      </w:r>
    </w:p>
    <w:p w14:paraId="38B44C6A">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firstLine="320" w:firstLineChars="100"/>
        <w:jc w:val="left"/>
        <w:textAlignment w:val="baseline"/>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345330956"/>
          <w:vertAlign w:val="baseline"/>
          <w:lang w:val="en-US" w:eastAsia="zh-CN" w:bidi="ar"/>
          <w14:textFill>
            <w14:solidFill>
              <w14:schemeClr w14:val="tx1"/>
            </w14:solidFill>
          </w14:textFill>
        </w:rPr>
        <w:t>翟</w:t>
      </w:r>
      <w:r>
        <w:rPr>
          <w:rFonts w:hint="eastAsia" w:ascii="Times New Roman" w:hAnsi="Times New Roman" w:eastAsia="仿宋" w:cs="仿宋"/>
          <w:color w:val="000000" w:themeColor="text1"/>
          <w:spacing w:val="0"/>
          <w:kern w:val="0"/>
          <w:sz w:val="32"/>
          <w:szCs w:val="32"/>
          <w:highlight w:val="none"/>
          <w:fitText w:val="1280" w:id="345330956"/>
          <w:vertAlign w:val="baseline"/>
          <w:lang w:val="en-US" w:eastAsia="zh-CN" w:bidi="ar"/>
          <w14:textFill>
            <w14:solidFill>
              <w14:schemeClr w14:val="tx1"/>
            </w14:solidFill>
          </w14:textFill>
        </w:rPr>
        <w:t>玮</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 xml:space="preserve">      </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旗商务局局长</w:t>
      </w:r>
    </w:p>
    <w:p w14:paraId="0EBE022D">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
          <w:sz w:val="32"/>
          <w:szCs w:val="32"/>
          <w:highlight w:val="none"/>
          <w:lang w:eastAsia="zh-CN"/>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945568255"/>
          <w:lang w:eastAsia="zh-CN"/>
          <w14:textFill>
            <w14:solidFill>
              <w14:schemeClr w14:val="tx1"/>
            </w14:solidFill>
          </w14:textFill>
        </w:rPr>
        <w:t>刘彤</w:t>
      </w:r>
      <w:r>
        <w:rPr>
          <w:rFonts w:hint="eastAsia" w:ascii="Times New Roman" w:hAnsi="Times New Roman" w:eastAsia="仿宋" w:cs="仿宋"/>
          <w:color w:val="000000" w:themeColor="text1"/>
          <w:spacing w:val="0"/>
          <w:kern w:val="0"/>
          <w:sz w:val="32"/>
          <w:szCs w:val="32"/>
          <w:highlight w:val="none"/>
          <w:fitText w:val="1280" w:id="945568255"/>
          <w:lang w:eastAsia="zh-CN"/>
          <w14:textFill>
            <w14:solidFill>
              <w14:schemeClr w14:val="tx1"/>
            </w14:solidFill>
          </w14:textFill>
        </w:rPr>
        <w:t>宇</w:t>
      </w:r>
      <w:r>
        <w:rPr>
          <w:rFonts w:hint="eastAsia" w:ascii="Times New Roman" w:hAnsi="Times New Roman" w:eastAsia="仿宋" w:cs="仿宋"/>
          <w:color w:val="000000" w:themeColor="text1"/>
          <w:spacing w:val="-2"/>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2"/>
          <w:sz w:val="32"/>
          <w:szCs w:val="32"/>
          <w:highlight w:val="none"/>
          <w14:textFill>
            <w14:solidFill>
              <w14:schemeClr w14:val="tx1"/>
            </w14:solidFill>
          </w14:textFill>
        </w:rPr>
        <w:t>旗</w:t>
      </w:r>
      <w:r>
        <w:rPr>
          <w:rFonts w:hint="eastAsia" w:ascii="Times New Roman" w:hAnsi="Times New Roman" w:eastAsia="仿宋" w:cs="仿宋"/>
          <w:color w:val="000000" w:themeColor="text1"/>
          <w:spacing w:val="-2"/>
          <w:sz w:val="32"/>
          <w:szCs w:val="32"/>
          <w:highlight w:val="none"/>
          <w:lang w:eastAsia="zh-CN"/>
          <w14:textFill>
            <w14:solidFill>
              <w14:schemeClr w14:val="tx1"/>
            </w14:solidFill>
          </w14:textFill>
        </w:rPr>
        <w:t>就业服务中心主任</w:t>
      </w:r>
    </w:p>
    <w:p w14:paraId="569BBE1E">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
          <w:sz w:val="32"/>
          <w:szCs w:val="32"/>
          <w:highlight w:val="none"/>
          <w:lang w:eastAsia="zh-CN"/>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780703588"/>
          <w:lang w:eastAsia="zh-CN"/>
          <w14:textFill>
            <w14:solidFill>
              <w14:schemeClr w14:val="tx1"/>
            </w14:solidFill>
          </w14:textFill>
        </w:rPr>
        <w:t>梁进</w:t>
      </w:r>
      <w:r>
        <w:rPr>
          <w:rFonts w:hint="eastAsia" w:ascii="Times New Roman" w:hAnsi="Times New Roman" w:eastAsia="仿宋" w:cs="仿宋"/>
          <w:color w:val="000000" w:themeColor="text1"/>
          <w:spacing w:val="0"/>
          <w:kern w:val="0"/>
          <w:sz w:val="32"/>
          <w:szCs w:val="32"/>
          <w:highlight w:val="none"/>
          <w:fitText w:val="1280" w:id="1780703588"/>
          <w:lang w:eastAsia="zh-CN"/>
          <w14:textFill>
            <w14:solidFill>
              <w14:schemeClr w14:val="tx1"/>
            </w14:solidFill>
          </w14:textFill>
        </w:rPr>
        <w:t>军</w:t>
      </w:r>
      <w:r>
        <w:rPr>
          <w:rFonts w:hint="eastAsia" w:ascii="Times New Roman" w:hAnsi="Times New Roman" w:eastAsia="仿宋" w:cs="仿宋"/>
          <w:color w:val="000000" w:themeColor="text1"/>
          <w:spacing w:val="-2"/>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w w:val="77"/>
          <w:kern w:val="0"/>
          <w:sz w:val="32"/>
          <w:szCs w:val="32"/>
          <w:highlight w:val="none"/>
          <w:fitText w:val="3232" w:id="479867862"/>
          <w14:textFill>
            <w14:solidFill>
              <w14:schemeClr w14:val="tx1"/>
            </w14:solidFill>
          </w14:textFill>
        </w:rPr>
        <w:t>旗</w:t>
      </w:r>
      <w:r>
        <w:rPr>
          <w:rFonts w:hint="eastAsia" w:ascii="Times New Roman" w:hAnsi="Times New Roman" w:eastAsia="仿宋" w:cs="仿宋"/>
          <w:color w:val="000000" w:themeColor="text1"/>
          <w:spacing w:val="1"/>
          <w:w w:val="77"/>
          <w:kern w:val="0"/>
          <w:sz w:val="32"/>
          <w:szCs w:val="32"/>
          <w:highlight w:val="none"/>
          <w:fitText w:val="3232" w:id="479867862"/>
          <w:lang w:eastAsia="zh-CN"/>
          <w14:textFill>
            <w14:solidFill>
              <w14:schemeClr w14:val="tx1"/>
            </w14:solidFill>
          </w14:textFill>
        </w:rPr>
        <w:t>社会保险事业服务中心主</w:t>
      </w:r>
      <w:r>
        <w:rPr>
          <w:rFonts w:hint="eastAsia" w:ascii="Times New Roman" w:hAnsi="Times New Roman" w:eastAsia="仿宋" w:cs="仿宋"/>
          <w:color w:val="000000" w:themeColor="text1"/>
          <w:spacing w:val="12"/>
          <w:w w:val="77"/>
          <w:kern w:val="0"/>
          <w:sz w:val="32"/>
          <w:szCs w:val="32"/>
          <w:highlight w:val="none"/>
          <w:fitText w:val="3232" w:id="479867862"/>
          <w:lang w:eastAsia="zh-CN"/>
          <w14:textFill>
            <w14:solidFill>
              <w14:schemeClr w14:val="tx1"/>
            </w14:solidFill>
          </w14:textFill>
        </w:rPr>
        <w:t>任</w:t>
      </w:r>
    </w:p>
    <w:p w14:paraId="103B7C40">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34"/>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296778661"/>
          <w:lang w:eastAsia="zh-CN"/>
          <w14:textFill>
            <w14:solidFill>
              <w14:schemeClr w14:val="tx1"/>
            </w14:solidFill>
          </w14:textFill>
        </w:rPr>
        <w:t>杨智</w:t>
      </w:r>
      <w:r>
        <w:rPr>
          <w:rFonts w:hint="eastAsia" w:ascii="Times New Roman" w:hAnsi="Times New Roman" w:eastAsia="仿宋" w:cs="仿宋"/>
          <w:color w:val="000000" w:themeColor="text1"/>
          <w:spacing w:val="0"/>
          <w:kern w:val="0"/>
          <w:sz w:val="32"/>
          <w:szCs w:val="32"/>
          <w:highlight w:val="none"/>
          <w:fitText w:val="1280" w:id="296778661"/>
          <w:lang w:eastAsia="zh-CN"/>
          <w14:textFill>
            <w14:solidFill>
              <w14:schemeClr w14:val="tx1"/>
            </w14:solidFill>
          </w14:textFill>
        </w:rPr>
        <w:t>全</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4"/>
          <w:sz w:val="32"/>
          <w:szCs w:val="32"/>
          <w:highlight w:val="none"/>
          <w:lang w:val="en-US" w:eastAsia="zh-CN"/>
          <w14:textFill>
            <w14:solidFill>
              <w14:schemeClr w14:val="tx1"/>
            </w14:solidFill>
          </w14:textFill>
        </w:rPr>
        <w:t>旗大数据中心副主任（负责人）</w:t>
      </w:r>
    </w:p>
    <w:p w14:paraId="35F4C9B8">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109293175"/>
          <w:lang w:val="en-US" w:eastAsia="zh-CN"/>
          <w14:textFill>
            <w14:solidFill>
              <w14:schemeClr w14:val="tx1"/>
            </w14:solidFill>
          </w14:textFill>
        </w:rPr>
        <w:t>郝</w:t>
      </w:r>
      <w:r>
        <w:rPr>
          <w:rFonts w:hint="eastAsia" w:ascii="Times New Roman" w:hAnsi="Times New Roman" w:eastAsia="仿宋" w:cs="仿宋"/>
          <w:color w:val="000000" w:themeColor="text1"/>
          <w:spacing w:val="80"/>
          <w:kern w:val="0"/>
          <w:sz w:val="32"/>
          <w:szCs w:val="32"/>
          <w:highlight w:val="none"/>
          <w:fitText w:val="1280" w:id="1109293175"/>
          <w:lang w:eastAsia="zh-CN"/>
          <w14:textFill>
            <w14:solidFill>
              <w14:schemeClr w14:val="tx1"/>
            </w14:solidFill>
          </w14:textFill>
        </w:rPr>
        <w:t>燕</w:t>
      </w:r>
      <w:r>
        <w:rPr>
          <w:rFonts w:hint="eastAsia" w:ascii="Times New Roman" w:hAnsi="Times New Roman" w:eastAsia="仿宋" w:cs="仿宋"/>
          <w:color w:val="000000" w:themeColor="text1"/>
          <w:spacing w:val="0"/>
          <w:kern w:val="0"/>
          <w:sz w:val="32"/>
          <w:szCs w:val="32"/>
          <w:highlight w:val="none"/>
          <w:fitText w:val="1280" w:id="1109293175"/>
          <w:lang w:eastAsia="zh-CN"/>
          <w14:textFill>
            <w14:solidFill>
              <w14:schemeClr w14:val="tx1"/>
            </w14:solidFill>
          </w14:textFill>
        </w:rPr>
        <w:t>林</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t>旗房屋产权交易中心主任</w:t>
      </w:r>
    </w:p>
    <w:p w14:paraId="62FCC3B3">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850884389"/>
          <w:lang w:val="en-US" w:eastAsia="zh-CN"/>
          <w14:textFill>
            <w14:solidFill>
              <w14:schemeClr w14:val="tx1"/>
            </w14:solidFill>
          </w14:textFill>
        </w:rPr>
        <w:t>李鹏</w:t>
      </w:r>
      <w:r>
        <w:rPr>
          <w:rFonts w:hint="eastAsia" w:ascii="Times New Roman" w:hAnsi="Times New Roman" w:eastAsia="仿宋" w:cs="仿宋"/>
          <w:color w:val="000000" w:themeColor="text1"/>
          <w:spacing w:val="0"/>
          <w:kern w:val="0"/>
          <w:sz w:val="32"/>
          <w:szCs w:val="32"/>
          <w:highlight w:val="none"/>
          <w:fitText w:val="1280" w:id="1850884389"/>
          <w:lang w:val="en-US" w:eastAsia="zh-CN"/>
          <w14:textFill>
            <w14:solidFill>
              <w14:schemeClr w14:val="tx1"/>
            </w14:solidFill>
          </w14:textFill>
        </w:rPr>
        <w:t>燕</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t>旗不动产中心主任</w:t>
      </w:r>
    </w:p>
    <w:p w14:paraId="2DD5C6EE">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hanging="318" w:hangingChars="100"/>
        <w:jc w:val="left"/>
        <w:textAlignment w:val="baseline"/>
        <w:rPr>
          <w:rFonts w:hint="eastAsia" w:ascii="Times New Roman" w:hAnsi="Times New Roman" w:eastAsia="仿宋" w:cs="仿宋"/>
          <w:color w:val="000000" w:themeColor="text1"/>
          <w:spacing w:val="-45"/>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spacing w:val="80"/>
          <w:kern w:val="0"/>
          <w:sz w:val="32"/>
          <w:szCs w:val="32"/>
          <w:highlight w:val="none"/>
          <w:fitText w:val="1280" w:id="197750130"/>
          <w:lang w:val="en-US" w:eastAsia="zh-CN"/>
        </w:rPr>
        <w:t>王桂</w:t>
      </w:r>
      <w:r>
        <w:rPr>
          <w:rFonts w:hint="eastAsia" w:ascii="Times New Roman" w:hAnsi="Times New Roman" w:eastAsia="仿宋" w:cs="仿宋"/>
          <w:spacing w:val="0"/>
          <w:kern w:val="0"/>
          <w:sz w:val="32"/>
          <w:szCs w:val="32"/>
          <w:highlight w:val="none"/>
          <w:fitText w:val="1280" w:id="197750130"/>
          <w:lang w:val="en-US" w:eastAsia="zh-CN"/>
        </w:rPr>
        <w:t>山</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45"/>
          <w:sz w:val="32"/>
          <w:szCs w:val="32"/>
          <w:highlight w:val="none"/>
          <w:lang w:val="en-US" w:eastAsia="zh-CN"/>
          <w14:textFill>
            <w14:solidFill>
              <w14:schemeClr w14:val="tx1"/>
            </w14:solidFill>
          </w14:textFill>
        </w:rPr>
        <w:t>旗城市管理综合行政执法局局长</w:t>
      </w:r>
    </w:p>
    <w:p w14:paraId="07F16802">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hanging="318" w:hangingChars="100"/>
        <w:jc w:val="left"/>
        <w:textAlignment w:val="baseline"/>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spacing w:val="320"/>
          <w:kern w:val="0"/>
          <w:sz w:val="32"/>
          <w:szCs w:val="32"/>
          <w:highlight w:val="none"/>
          <w:fitText w:val="1280" w:id="437456526"/>
          <w:lang w:val="en-US" w:eastAsia="zh-CN"/>
        </w:rPr>
        <w:t>王</w:t>
      </w:r>
      <w:r>
        <w:rPr>
          <w:rFonts w:hint="eastAsia" w:ascii="Times New Roman" w:hAnsi="Times New Roman" w:eastAsia="仿宋" w:cs="仿宋"/>
          <w:spacing w:val="0"/>
          <w:kern w:val="0"/>
          <w:sz w:val="32"/>
          <w:szCs w:val="32"/>
          <w:highlight w:val="none"/>
          <w:fitText w:val="1280" w:id="437456526"/>
          <w:lang w:val="en-US" w:eastAsia="zh-CN"/>
        </w:rPr>
        <w:t>欣</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t>旗园林绿化服务中心主任</w:t>
      </w:r>
    </w:p>
    <w:p w14:paraId="5F7A71AB">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34"/>
          <w:kern w:val="0"/>
          <w:sz w:val="32"/>
          <w:szCs w:val="32"/>
          <w:highlight w:val="none"/>
          <w:vertAlign w:val="baseline"/>
          <w:lang w:val="en-US" w:eastAsia="zh-CN" w:bidi="ar"/>
          <w14:textFill>
            <w14:solidFill>
              <w14:schemeClr w14:val="tx1"/>
            </w14:solidFill>
          </w14:textFill>
        </w:rPr>
        <w:t>孟</w:t>
      </w:r>
      <w:r>
        <w:rPr>
          <w:rFonts w:hint="eastAsia" w:ascii="Times New Roman" w:hAnsi="Times New Roman" w:eastAsia="仿宋" w:cs="仿宋"/>
          <w:color w:val="000000" w:themeColor="text1"/>
          <w:spacing w:val="-34"/>
          <w:kern w:val="0"/>
          <w:sz w:val="32"/>
          <w:szCs w:val="32"/>
          <w:highlight w:val="none"/>
          <w:lang w:val="en-US" w:eastAsia="zh-CN"/>
          <w14:textFill>
            <w14:solidFill>
              <w14:schemeClr w14:val="tx1"/>
            </w14:solidFill>
          </w14:textFill>
        </w:rPr>
        <w:t>克乌力吉</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7"/>
          <w:sz w:val="32"/>
          <w:szCs w:val="32"/>
          <w:highlight w:val="none"/>
          <w:lang w:val="en-US" w:eastAsia="zh-CN"/>
          <w14:textFill>
            <w14:solidFill>
              <w14:schemeClr w14:val="tx1"/>
            </w14:solidFill>
          </w14:textFill>
        </w:rPr>
        <w:t>旗总工会常务副主席</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p>
    <w:p w14:paraId="79EBE88C">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85226618"/>
          <w:vertAlign w:val="baseline"/>
          <w:lang w:val="en-US" w:eastAsia="zh-CN" w:bidi="ar"/>
          <w14:textFill>
            <w14:solidFill>
              <w14:schemeClr w14:val="tx1"/>
            </w14:solidFill>
          </w14:textFill>
        </w:rPr>
        <w:t>吴海</w:t>
      </w:r>
      <w:r>
        <w:rPr>
          <w:rFonts w:hint="eastAsia" w:ascii="Times New Roman" w:hAnsi="Times New Roman" w:eastAsia="仿宋" w:cs="仿宋"/>
          <w:color w:val="000000" w:themeColor="text1"/>
          <w:spacing w:val="0"/>
          <w:kern w:val="0"/>
          <w:sz w:val="32"/>
          <w:szCs w:val="32"/>
          <w:highlight w:val="none"/>
          <w:fitText w:val="1280" w:id="85226618"/>
          <w:vertAlign w:val="baseline"/>
          <w:lang w:val="en-US" w:eastAsia="zh-CN" w:bidi="ar"/>
          <w14:textFill>
            <w14:solidFill>
              <w14:schemeClr w14:val="tx1"/>
            </w14:solidFill>
          </w14:textFill>
        </w:rPr>
        <w:t>俊</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 xml:space="preserve">  </w:t>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旗残联理事长</w:t>
      </w:r>
    </w:p>
    <w:p w14:paraId="15C45505">
      <w:pPr>
        <w:keepNext w:val="0"/>
        <w:keepLines w:val="0"/>
        <w:pageBreakBefore w:val="0"/>
        <w:wordWrap/>
        <w:overflowPunct/>
        <w:topLinePunct w:val="0"/>
        <w:bidi w:val="0"/>
        <w:spacing w:line="560" w:lineRule="exact"/>
        <w:ind w:left="0" w:leftChars="0" w:firstLine="2515" w:firstLineChars="262"/>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spacing w:val="320"/>
          <w:kern w:val="0"/>
          <w:sz w:val="32"/>
          <w:szCs w:val="32"/>
          <w:highlight w:val="none"/>
          <w:fitText w:val="1280" w:id="642084811"/>
          <w:lang w:eastAsia="zh-CN"/>
        </w:rPr>
        <w:t>冯</w:t>
      </w:r>
      <w:r>
        <w:rPr>
          <w:rFonts w:hint="eastAsia" w:ascii="Times New Roman" w:hAnsi="Times New Roman" w:eastAsia="仿宋" w:cs="仿宋"/>
          <w:spacing w:val="0"/>
          <w:kern w:val="0"/>
          <w:sz w:val="32"/>
          <w:szCs w:val="32"/>
          <w:highlight w:val="none"/>
          <w:fitText w:val="1280" w:id="642084811"/>
          <w:lang w:eastAsia="zh-CN"/>
        </w:rPr>
        <w:t>强</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eastAsia="zh-CN"/>
        </w:rPr>
        <w:t>旗工商联主席</w:t>
      </w:r>
    </w:p>
    <w:p w14:paraId="0E74685F">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157593704"/>
          <w:lang w:eastAsia="zh-CN"/>
          <w14:textFill>
            <w14:solidFill>
              <w14:schemeClr w14:val="tx1"/>
            </w14:solidFill>
          </w14:textFill>
        </w:rPr>
        <w:t>连</w:t>
      </w:r>
      <w:r>
        <w:rPr>
          <w:rFonts w:hint="eastAsia" w:ascii="Times New Roman" w:hAnsi="Times New Roman" w:eastAsia="仿宋" w:cs="仿宋"/>
          <w:color w:val="000000" w:themeColor="text1"/>
          <w:spacing w:val="0"/>
          <w:kern w:val="0"/>
          <w:sz w:val="32"/>
          <w:szCs w:val="32"/>
          <w:highlight w:val="none"/>
          <w:fitText w:val="1280" w:id="1157593704"/>
          <w:lang w:eastAsia="zh-CN"/>
          <w14:textFill>
            <w14:solidFill>
              <w14:schemeClr w14:val="tx1"/>
            </w14:solidFill>
          </w14:textFill>
        </w:rPr>
        <w:t>杰</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旗</w:t>
      </w:r>
      <w:r>
        <w:rPr>
          <w:rFonts w:hint="eastAsia" w:ascii="Times New Roman" w:hAnsi="Times New Roman" w:eastAsia="仿宋" w:cs="仿宋"/>
          <w:color w:val="000000" w:themeColor="text1"/>
          <w:spacing w:val="-1"/>
          <w:sz w:val="32"/>
          <w:szCs w:val="32"/>
          <w:highlight w:val="none"/>
          <w14:textFill>
            <w14:solidFill>
              <w14:schemeClr w14:val="tx1"/>
            </w14:solidFill>
          </w14:textFill>
        </w:rPr>
        <w:t>供电公司经理</w:t>
      </w:r>
    </w:p>
    <w:p w14:paraId="73F1AAE9">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907364136"/>
          <w:lang w:eastAsia="zh-CN"/>
          <w14:textFill>
            <w14:solidFill>
              <w14:schemeClr w14:val="tx1"/>
            </w14:solidFill>
          </w14:textFill>
        </w:rPr>
        <w:t>袁</w:t>
      </w:r>
      <w:r>
        <w:rPr>
          <w:rFonts w:hint="eastAsia" w:ascii="Times New Roman" w:hAnsi="Times New Roman" w:eastAsia="仿宋" w:cs="仿宋"/>
          <w:color w:val="000000" w:themeColor="text1"/>
          <w:spacing w:val="0"/>
          <w:kern w:val="0"/>
          <w:sz w:val="32"/>
          <w:szCs w:val="32"/>
          <w:highlight w:val="none"/>
          <w:fitText w:val="1280" w:id="907364136"/>
          <w:lang w:eastAsia="zh-CN"/>
          <w14:textFill>
            <w14:solidFill>
              <w14:schemeClr w14:val="tx1"/>
            </w14:solidFill>
          </w14:textFill>
        </w:rPr>
        <w:t>伟</w:t>
      </w:r>
      <w:r>
        <w:rPr>
          <w:rFonts w:hint="eastAsia" w:ascii="Times New Roman" w:hAnsi="Times New Roman" w:eastAsia="仿宋" w:cs="仿宋"/>
          <w:color w:val="000000" w:themeColor="text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z w:val="32"/>
          <w:szCs w:val="32"/>
          <w:highlight w:val="none"/>
          <w:lang w:eastAsia="zh-CN"/>
          <w14:textFill>
            <w14:solidFill>
              <w14:schemeClr w14:val="tx1"/>
            </w14:solidFill>
          </w14:textFill>
        </w:rPr>
        <w:t>旗</w:t>
      </w:r>
      <w:r>
        <w:rPr>
          <w:rFonts w:hint="eastAsia" w:ascii="Times New Roman" w:hAnsi="Times New Roman" w:eastAsia="仿宋" w:cs="仿宋"/>
          <w:color w:val="000000" w:themeColor="text1"/>
          <w:sz w:val="32"/>
          <w:szCs w:val="32"/>
          <w:highlight w:val="none"/>
          <w14:textFill>
            <w14:solidFill>
              <w14:schemeClr w14:val="tx1"/>
            </w14:solidFill>
          </w14:textFill>
        </w:rPr>
        <w:t>税务局局长</w:t>
      </w:r>
    </w:p>
    <w:p w14:paraId="0E08EC7F">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2102032259"/>
          <w:lang w:eastAsia="zh-CN"/>
          <w14:textFill>
            <w14:solidFill>
              <w14:schemeClr w14:val="tx1"/>
            </w14:solidFill>
          </w14:textFill>
        </w:rPr>
        <w:t>马</w:t>
      </w:r>
      <w:r>
        <w:rPr>
          <w:rFonts w:hint="eastAsia" w:ascii="Times New Roman" w:hAnsi="Times New Roman" w:eastAsia="仿宋" w:cs="仿宋"/>
          <w:color w:val="000000" w:themeColor="text1"/>
          <w:spacing w:val="0"/>
          <w:kern w:val="0"/>
          <w:sz w:val="32"/>
          <w:szCs w:val="32"/>
          <w:highlight w:val="none"/>
          <w:fitText w:val="1280" w:id="2102032259"/>
          <w:lang w:eastAsia="zh-CN"/>
          <w14:textFill>
            <w14:solidFill>
              <w14:schemeClr w14:val="tx1"/>
            </w14:solidFill>
          </w14:textFill>
        </w:rPr>
        <w:t>跃</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旗气象局局长</w:t>
      </w:r>
    </w:p>
    <w:p w14:paraId="35F64BB0">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distribute"/>
        <w:textAlignment w:val="baseline"/>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660828084"/>
          <w:lang w:eastAsia="zh-CN"/>
          <w14:textFill>
            <w14:solidFill>
              <w14:schemeClr w14:val="tx1"/>
            </w14:solidFill>
          </w14:textFill>
        </w:rPr>
        <w:t>张宏</w:t>
      </w:r>
      <w:r>
        <w:rPr>
          <w:rFonts w:hint="eastAsia" w:ascii="Times New Roman" w:hAnsi="Times New Roman" w:eastAsia="仿宋" w:cs="仿宋"/>
          <w:color w:val="000000" w:themeColor="text1"/>
          <w:spacing w:val="0"/>
          <w:kern w:val="0"/>
          <w:sz w:val="32"/>
          <w:szCs w:val="32"/>
          <w:highlight w:val="none"/>
          <w:fitText w:val="1280" w:id="660828084"/>
          <w:lang w:eastAsia="zh-CN"/>
          <w14:textFill>
            <w14:solidFill>
              <w14:schemeClr w14:val="tx1"/>
            </w14:solidFill>
          </w14:textFill>
        </w:rPr>
        <w:t>伟</w:t>
      </w: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旗住房公积金中心主任</w:t>
      </w:r>
    </w:p>
    <w:p w14:paraId="17C8774C">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66216958"/>
          <w:lang w:val="en-US" w:eastAsia="zh-CN"/>
          <w14:textFill>
            <w14:solidFill>
              <w14:schemeClr w14:val="tx1"/>
            </w14:solidFill>
          </w14:textFill>
        </w:rPr>
        <w:t>李</w:t>
      </w:r>
      <w:r>
        <w:rPr>
          <w:rFonts w:hint="eastAsia" w:ascii="Times New Roman" w:hAnsi="Times New Roman" w:eastAsia="仿宋" w:cs="仿宋"/>
          <w:color w:val="000000" w:themeColor="text1"/>
          <w:spacing w:val="0"/>
          <w:kern w:val="0"/>
          <w:sz w:val="32"/>
          <w:szCs w:val="32"/>
          <w:highlight w:val="none"/>
          <w:fitText w:val="1280" w:id="166216958"/>
          <w:lang w:val="en-US" w:eastAsia="zh-CN"/>
          <w14:textFill>
            <w14:solidFill>
              <w14:schemeClr w14:val="tx1"/>
            </w14:solidFill>
          </w14:textFill>
        </w:rPr>
        <w:t>磊</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旗烟草专卖局局长</w:t>
      </w:r>
    </w:p>
    <w:p w14:paraId="719A0BC6">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037131498"/>
          <w:lang w:eastAsia="zh-CN"/>
          <w14:textFill>
            <w14:solidFill>
              <w14:schemeClr w14:val="tx1"/>
            </w14:solidFill>
          </w14:textFill>
        </w:rPr>
        <w:t>胜</w:t>
      </w:r>
      <w:r>
        <w:rPr>
          <w:rFonts w:hint="eastAsia" w:ascii="Times New Roman" w:hAnsi="Times New Roman" w:eastAsia="仿宋" w:cs="仿宋"/>
          <w:color w:val="000000" w:themeColor="text1"/>
          <w:spacing w:val="0"/>
          <w:kern w:val="0"/>
          <w:sz w:val="32"/>
          <w:szCs w:val="32"/>
          <w:highlight w:val="none"/>
          <w:fitText w:val="1280" w:id="1037131498"/>
          <w:lang w:eastAsia="zh-CN"/>
          <w14:textFill>
            <w14:solidFill>
              <w14:schemeClr w14:val="tx1"/>
            </w14:solidFill>
          </w14:textFill>
        </w:rPr>
        <w:t>利</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14:textFill>
            <w14:solidFill>
              <w14:schemeClr w14:val="tx1"/>
            </w14:solidFill>
          </w14:textFill>
        </w:rPr>
        <w:t>旗交管大队大队长</w:t>
      </w:r>
    </w:p>
    <w:p w14:paraId="45D8F1DA">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53"/>
          <w:kern w:val="0"/>
          <w:sz w:val="32"/>
          <w:szCs w:val="32"/>
          <w:highlight w:val="none"/>
          <w:fitText w:val="1280" w:id="347171778"/>
          <w:lang w:eastAsia="zh-CN"/>
          <w14:textFill>
            <w14:solidFill>
              <w14:schemeClr w14:val="tx1"/>
            </w14:solidFill>
          </w14:textFill>
        </w:rPr>
        <w:t>张</w:t>
      </w:r>
      <w:r>
        <w:rPr>
          <w:rFonts w:hint="eastAsia" w:ascii="Times New Roman" w:hAnsi="Times New Roman" w:eastAsia="仿宋" w:cs="仿宋"/>
          <w:color w:val="000000" w:themeColor="text1"/>
          <w:spacing w:val="53"/>
          <w:kern w:val="0"/>
          <w:sz w:val="32"/>
          <w:szCs w:val="32"/>
          <w:highlight w:val="none"/>
          <w:fitText w:val="1280" w:id="347171778"/>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kern w:val="0"/>
          <w:sz w:val="32"/>
          <w:szCs w:val="32"/>
          <w:highlight w:val="none"/>
          <w:fitText w:val="1280" w:id="347171778"/>
          <w:lang w:eastAsia="zh-CN"/>
          <w14:textFill>
            <w14:solidFill>
              <w14:schemeClr w14:val="tx1"/>
            </w14:solidFill>
          </w14:textFill>
        </w:rPr>
        <w:t>钧</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市道路运输事业发展中</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心乌拉特中旗所所长</w:t>
      </w:r>
    </w:p>
    <w:p w14:paraId="49E65F83">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sz w:val="32"/>
          <w:szCs w:val="32"/>
          <w:lang w:eastAsia="zh-CN"/>
        </w:rPr>
      </w:pPr>
      <w:r>
        <w:rPr>
          <w:rFonts w:hint="eastAsia" w:ascii="Times New Roman" w:hAnsi="Times New Roman" w:eastAsia="仿宋" w:cs="仿宋"/>
          <w:color w:val="000000" w:themeColor="text1"/>
          <w:kern w:val="0"/>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68815249"/>
          <w:lang w:eastAsia="zh-CN"/>
          <w14:textFill>
            <w14:solidFill>
              <w14:schemeClr w14:val="tx1"/>
            </w14:solidFill>
          </w14:textFill>
        </w:rPr>
        <w:t>苏雅</w:t>
      </w:r>
      <w:r>
        <w:rPr>
          <w:rFonts w:hint="eastAsia" w:ascii="Times New Roman" w:hAnsi="Times New Roman" w:eastAsia="仿宋" w:cs="仿宋"/>
          <w:color w:val="000000" w:themeColor="text1"/>
          <w:spacing w:val="0"/>
          <w:kern w:val="0"/>
          <w:sz w:val="32"/>
          <w:szCs w:val="32"/>
          <w:highlight w:val="none"/>
          <w:fitText w:val="1280" w:id="68815249"/>
          <w:lang w:eastAsia="zh-CN"/>
          <w14:textFill>
            <w14:solidFill>
              <w14:schemeClr w14:val="tx1"/>
            </w14:solidFill>
          </w14:textFill>
        </w:rPr>
        <w:t>拉</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eastAsia="zh-CN"/>
          <w14:textFill>
            <w14:solidFill>
              <w14:schemeClr w14:val="tx1"/>
            </w14:solidFill>
          </w14:textFill>
        </w:rPr>
        <w:t>旗边境管理大队</w:t>
      </w:r>
      <w:r>
        <w:rPr>
          <w:rFonts w:hint="eastAsia" w:ascii="Times New Roman" w:hAnsi="Times New Roman" w:eastAsia="仿宋" w:cs="仿宋"/>
          <w:sz w:val="32"/>
          <w:szCs w:val="32"/>
          <w:lang w:eastAsia="zh-CN"/>
        </w:rPr>
        <w:t>大队长</w:t>
      </w:r>
    </w:p>
    <w:p w14:paraId="2595C62E">
      <w:pPr>
        <w:keepNext w:val="0"/>
        <w:keepLines w:val="0"/>
        <w:pageBreakBefore w:val="0"/>
        <w:wordWrap/>
        <w:overflowPunct/>
        <w:topLinePunct w:val="0"/>
        <w:bidi w:val="0"/>
        <w:spacing w:line="560" w:lineRule="exact"/>
        <w:ind w:left="0" w:leftChars="0" w:firstLine="2515" w:firstLineChars="262"/>
        <w:rPr>
          <w:rFonts w:hint="eastAsia" w:ascii="Times New Roman" w:hAnsi="Times New Roman" w:eastAsia="仿宋" w:cs="仿宋"/>
          <w:spacing w:val="21"/>
          <w:sz w:val="32"/>
          <w:szCs w:val="32"/>
          <w:highlight w:val="none"/>
          <w:lang w:eastAsia="zh-CN"/>
        </w:rPr>
      </w:pPr>
      <w:r>
        <w:rPr>
          <w:rFonts w:hint="eastAsia" w:ascii="Times New Roman" w:hAnsi="Times New Roman" w:eastAsia="仿宋" w:cs="仿宋"/>
          <w:spacing w:val="320"/>
          <w:kern w:val="0"/>
          <w:sz w:val="32"/>
          <w:szCs w:val="32"/>
          <w:highlight w:val="none"/>
          <w:fitText w:val="1280" w:id="559370350"/>
          <w:lang w:eastAsia="zh-CN"/>
        </w:rPr>
        <w:t>马</w:t>
      </w:r>
      <w:r>
        <w:rPr>
          <w:rFonts w:hint="eastAsia" w:ascii="Times New Roman" w:hAnsi="Times New Roman" w:eastAsia="仿宋" w:cs="仿宋"/>
          <w:spacing w:val="0"/>
          <w:kern w:val="0"/>
          <w:sz w:val="32"/>
          <w:szCs w:val="32"/>
          <w:highlight w:val="none"/>
          <w:fitText w:val="1280" w:id="559370350"/>
          <w:lang w:eastAsia="zh-CN"/>
        </w:rPr>
        <w:t>冬</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11"/>
          <w:sz w:val="32"/>
          <w:szCs w:val="32"/>
          <w:highlight w:val="none"/>
          <w:lang w:eastAsia="zh-CN"/>
        </w:rPr>
        <w:t>旗消防救援大队大队长</w:t>
      </w:r>
    </w:p>
    <w:p w14:paraId="74BE5BF4">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spacing w:val="21"/>
          <w:sz w:val="32"/>
          <w:szCs w:val="32"/>
          <w:highlight w:val="none"/>
          <w:lang w:eastAsia="zh-CN"/>
        </w:rPr>
      </w:pPr>
      <w:r>
        <w:rPr>
          <w:rFonts w:hint="eastAsia" w:ascii="Times New Roman" w:hAnsi="Times New Roman" w:eastAsia="仿宋" w:cs="仿宋"/>
          <w:spacing w:val="320"/>
          <w:kern w:val="0"/>
          <w:sz w:val="32"/>
          <w:szCs w:val="32"/>
          <w:highlight w:val="none"/>
          <w:fitText w:val="1280" w:id="1470500833"/>
          <w:lang w:eastAsia="zh-CN"/>
        </w:rPr>
        <w:t>赵</w:t>
      </w:r>
      <w:r>
        <w:rPr>
          <w:rFonts w:hint="eastAsia" w:ascii="Times New Roman" w:hAnsi="Times New Roman" w:eastAsia="仿宋" w:cs="仿宋"/>
          <w:spacing w:val="0"/>
          <w:kern w:val="0"/>
          <w:sz w:val="32"/>
          <w:szCs w:val="32"/>
          <w:highlight w:val="none"/>
          <w:fitText w:val="1280" w:id="1470500833"/>
          <w:lang w:eastAsia="zh-CN"/>
        </w:rPr>
        <w:t>强</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eastAsia="zh-CN"/>
        </w:rPr>
        <w:t>旗自来水厂厂长</w:t>
      </w:r>
    </w:p>
    <w:p w14:paraId="61B5D220">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spacing w:val="21"/>
          <w:sz w:val="32"/>
          <w:szCs w:val="32"/>
          <w:highlight w:val="none"/>
          <w:lang w:eastAsia="zh-CN"/>
        </w:rPr>
      </w:pPr>
      <w:r>
        <w:rPr>
          <w:rFonts w:hint="eastAsia" w:ascii="Times New Roman" w:hAnsi="Times New Roman" w:eastAsia="仿宋" w:cs="仿宋"/>
          <w:spacing w:val="80"/>
          <w:kern w:val="0"/>
          <w:sz w:val="32"/>
          <w:szCs w:val="32"/>
          <w:highlight w:val="none"/>
          <w:fitText w:val="1280" w:id="362504348"/>
          <w:lang w:eastAsia="zh-CN"/>
        </w:rPr>
        <w:t>汪世</w:t>
      </w:r>
      <w:r>
        <w:rPr>
          <w:rFonts w:hint="eastAsia" w:ascii="Times New Roman" w:hAnsi="Times New Roman" w:eastAsia="仿宋" w:cs="仿宋"/>
          <w:spacing w:val="0"/>
          <w:kern w:val="0"/>
          <w:sz w:val="32"/>
          <w:szCs w:val="32"/>
          <w:highlight w:val="none"/>
          <w:fitText w:val="1280" w:id="362504348"/>
          <w:lang w:eastAsia="zh-CN"/>
        </w:rPr>
        <w:t>强</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1"/>
          <w:w w:val="67"/>
          <w:kern w:val="0"/>
          <w:sz w:val="32"/>
          <w:szCs w:val="32"/>
          <w:highlight w:val="none"/>
          <w:fitText w:val="3232" w:id="1381725415"/>
          <w:lang w:eastAsia="zh-CN"/>
        </w:rPr>
        <w:t>中国人民银行乌拉特中旗支行行</w:t>
      </w:r>
      <w:r>
        <w:rPr>
          <w:rFonts w:hint="eastAsia" w:ascii="Times New Roman" w:hAnsi="Times New Roman" w:eastAsia="仿宋" w:cs="仿宋"/>
          <w:spacing w:val="8"/>
          <w:w w:val="67"/>
          <w:kern w:val="0"/>
          <w:sz w:val="32"/>
          <w:szCs w:val="32"/>
          <w:highlight w:val="none"/>
          <w:fitText w:val="3232" w:id="1381725415"/>
          <w:lang w:eastAsia="zh-CN"/>
        </w:rPr>
        <w:t>长</w:t>
      </w:r>
    </w:p>
    <w:p w14:paraId="49D4225D">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spacing w:val="21"/>
          <w:sz w:val="32"/>
          <w:szCs w:val="32"/>
          <w:highlight w:val="none"/>
          <w:lang w:eastAsia="zh-CN"/>
        </w:rPr>
      </w:pPr>
      <w:r>
        <w:rPr>
          <w:rFonts w:hint="eastAsia" w:ascii="Times New Roman" w:hAnsi="Times New Roman" w:eastAsia="仿宋" w:cs="仿宋"/>
          <w:spacing w:val="80"/>
          <w:kern w:val="0"/>
          <w:sz w:val="32"/>
          <w:szCs w:val="32"/>
          <w:highlight w:val="none"/>
          <w:fitText w:val="1280" w:id="297805159"/>
          <w:lang w:eastAsia="zh-CN"/>
        </w:rPr>
        <w:t>邬建</w:t>
      </w:r>
      <w:r>
        <w:rPr>
          <w:rFonts w:hint="eastAsia" w:ascii="Times New Roman" w:hAnsi="Times New Roman" w:eastAsia="仿宋" w:cs="仿宋"/>
          <w:spacing w:val="0"/>
          <w:kern w:val="0"/>
          <w:sz w:val="32"/>
          <w:szCs w:val="32"/>
          <w:highlight w:val="none"/>
          <w:fitText w:val="1280" w:id="297805159"/>
          <w:lang w:eastAsia="zh-CN"/>
        </w:rPr>
        <w:t>国</w:t>
      </w:r>
      <w:r>
        <w:rPr>
          <w:rFonts w:hint="eastAsia" w:ascii="Times New Roman" w:hAnsi="Times New Roman" w:eastAsia="仿宋" w:cs="仿宋"/>
          <w:kern w:val="0"/>
          <w:sz w:val="32"/>
          <w:szCs w:val="32"/>
          <w:highlight w:val="none"/>
          <w:lang w:val="en-US" w:eastAsia="zh-CN"/>
        </w:rPr>
        <w:tab/>
      </w:r>
      <w:r>
        <w:rPr>
          <w:rFonts w:hint="eastAsia" w:ascii="Times New Roman" w:hAnsi="Times New Roman" w:eastAsia="仿宋" w:cs="仿宋"/>
          <w:kern w:val="0"/>
          <w:sz w:val="32"/>
          <w:szCs w:val="32"/>
          <w:highlight w:val="none"/>
          <w:lang w:val="en-US" w:eastAsia="zh-CN"/>
        </w:rPr>
        <w:tab/>
      </w:r>
      <w:r>
        <w:rPr>
          <w:rFonts w:hint="eastAsia" w:ascii="Times New Roman" w:hAnsi="Times New Roman" w:eastAsia="仿宋" w:cs="仿宋"/>
          <w:kern w:val="0"/>
          <w:sz w:val="32"/>
          <w:szCs w:val="32"/>
          <w:highlight w:val="none"/>
          <w:lang w:val="en-US" w:eastAsia="zh-CN"/>
        </w:rPr>
        <w:tab/>
      </w:r>
      <w:r>
        <w:rPr>
          <w:rFonts w:hint="eastAsia" w:ascii="Times New Roman" w:hAnsi="Times New Roman" w:eastAsia="仿宋" w:cs="仿宋"/>
          <w:spacing w:val="1"/>
          <w:w w:val="67"/>
          <w:kern w:val="0"/>
          <w:sz w:val="32"/>
          <w:szCs w:val="32"/>
          <w:highlight w:val="none"/>
          <w:fitText w:val="3232" w:id="112551211"/>
          <w:lang w:eastAsia="zh-CN"/>
        </w:rPr>
        <w:t>中国邮政乌拉特中旗分公司总经</w:t>
      </w:r>
      <w:r>
        <w:rPr>
          <w:rFonts w:hint="eastAsia" w:ascii="Times New Roman" w:hAnsi="Times New Roman" w:eastAsia="仿宋" w:cs="仿宋"/>
          <w:spacing w:val="8"/>
          <w:w w:val="67"/>
          <w:kern w:val="0"/>
          <w:sz w:val="32"/>
          <w:szCs w:val="32"/>
          <w:highlight w:val="none"/>
          <w:fitText w:val="3232" w:id="112551211"/>
          <w:lang w:eastAsia="zh-CN"/>
        </w:rPr>
        <w:t>理</w:t>
      </w:r>
    </w:p>
    <w:p w14:paraId="079118A8">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spacing w:val="21"/>
          <w:sz w:val="32"/>
          <w:szCs w:val="32"/>
          <w:highlight w:val="none"/>
          <w:lang w:eastAsia="zh-CN"/>
        </w:rPr>
      </w:pPr>
      <w:r>
        <w:rPr>
          <w:rFonts w:hint="eastAsia" w:ascii="Times New Roman" w:hAnsi="Times New Roman" w:eastAsia="仿宋" w:cs="仿宋"/>
          <w:spacing w:val="320"/>
          <w:kern w:val="0"/>
          <w:sz w:val="32"/>
          <w:szCs w:val="32"/>
          <w:highlight w:val="none"/>
          <w:fitText w:val="1280" w:id="759193386"/>
          <w:lang w:eastAsia="zh-CN"/>
        </w:rPr>
        <w:t>武</w:t>
      </w:r>
      <w:r>
        <w:rPr>
          <w:rFonts w:hint="eastAsia" w:ascii="Times New Roman" w:hAnsi="Times New Roman" w:eastAsia="仿宋" w:cs="仿宋"/>
          <w:spacing w:val="0"/>
          <w:kern w:val="0"/>
          <w:sz w:val="32"/>
          <w:szCs w:val="32"/>
          <w:highlight w:val="none"/>
          <w:fitText w:val="1280" w:id="759193386"/>
          <w:lang w:eastAsia="zh-CN"/>
        </w:rPr>
        <w:t>军</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0"/>
          <w:w w:val="72"/>
          <w:kern w:val="0"/>
          <w:sz w:val="32"/>
          <w:szCs w:val="32"/>
          <w:highlight w:val="none"/>
          <w:fitText w:val="3232" w:id="1108955279"/>
          <w:lang w:eastAsia="zh-CN"/>
        </w:rPr>
        <w:t>旗大公热力有限责任公司总经</w:t>
      </w:r>
      <w:r>
        <w:rPr>
          <w:rFonts w:hint="eastAsia" w:ascii="Times New Roman" w:hAnsi="Times New Roman" w:eastAsia="仿宋" w:cs="仿宋"/>
          <w:spacing w:val="6"/>
          <w:w w:val="72"/>
          <w:kern w:val="0"/>
          <w:sz w:val="32"/>
          <w:szCs w:val="32"/>
          <w:highlight w:val="none"/>
          <w:fitText w:val="3232" w:id="1108955279"/>
          <w:lang w:eastAsia="zh-CN"/>
        </w:rPr>
        <w:t>理</w:t>
      </w:r>
    </w:p>
    <w:p w14:paraId="46486BF2">
      <w:pPr>
        <w:keepNext w:val="0"/>
        <w:keepLines w:val="0"/>
        <w:pageBreakBefore w:val="0"/>
        <w:wordWrap/>
        <w:overflowPunct/>
        <w:topLinePunct w:val="0"/>
        <w:bidi w:val="0"/>
        <w:spacing w:line="560" w:lineRule="exact"/>
        <w:ind w:left="0" w:leftChars="0" w:firstLine="2520" w:firstLineChars="0"/>
        <w:rPr>
          <w:rFonts w:hint="eastAsia" w:ascii="Times New Roman" w:hAnsi="Times New Roman" w:eastAsia="仿宋" w:cs="仿宋"/>
          <w:sz w:val="32"/>
          <w:szCs w:val="32"/>
          <w:highlight w:val="none"/>
          <w:lang w:eastAsia="zh-CN"/>
        </w:rPr>
      </w:pPr>
      <w:r>
        <w:rPr>
          <w:rFonts w:hint="eastAsia" w:ascii="Times New Roman" w:hAnsi="Times New Roman" w:eastAsia="仿宋" w:cs="仿宋"/>
          <w:spacing w:val="320"/>
          <w:kern w:val="0"/>
          <w:sz w:val="32"/>
          <w:szCs w:val="32"/>
          <w:highlight w:val="none"/>
          <w:fitText w:val="1280" w:id="1807683209"/>
          <w:lang w:eastAsia="zh-CN"/>
        </w:rPr>
        <w:t>李</w:t>
      </w:r>
      <w:r>
        <w:rPr>
          <w:rFonts w:hint="eastAsia" w:ascii="Times New Roman" w:hAnsi="Times New Roman" w:eastAsia="仿宋" w:cs="仿宋"/>
          <w:spacing w:val="0"/>
          <w:kern w:val="0"/>
          <w:sz w:val="32"/>
          <w:szCs w:val="32"/>
          <w:highlight w:val="none"/>
          <w:fitText w:val="1280" w:id="1807683209"/>
          <w:lang w:eastAsia="zh-CN"/>
        </w:rPr>
        <w:t>伟</w:t>
      </w:r>
      <w:r>
        <w:rPr>
          <w:rFonts w:hint="eastAsia" w:ascii="Times New Roman" w:hAnsi="Times New Roman" w:eastAsia="仿宋" w:cs="仿宋"/>
          <w:spacing w:val="21"/>
          <w:sz w:val="32"/>
          <w:szCs w:val="32"/>
          <w:highlight w:val="none"/>
          <w:lang w:val="en-US" w:eastAsia="zh-CN"/>
        </w:rPr>
        <w:t xml:space="preserve">   </w:t>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21"/>
          <w:sz w:val="32"/>
          <w:szCs w:val="32"/>
          <w:highlight w:val="none"/>
          <w:lang w:val="en-US" w:eastAsia="zh-CN"/>
        </w:rPr>
        <w:tab/>
      </w:r>
      <w:r>
        <w:rPr>
          <w:rFonts w:hint="eastAsia" w:ascii="Times New Roman" w:hAnsi="Times New Roman" w:eastAsia="仿宋" w:cs="仿宋"/>
          <w:spacing w:val="1"/>
          <w:w w:val="67"/>
          <w:kern w:val="0"/>
          <w:sz w:val="32"/>
          <w:szCs w:val="32"/>
          <w:highlight w:val="none"/>
          <w:fitText w:val="3232" w:id="1231444858"/>
          <w:lang w:eastAsia="zh-CN"/>
        </w:rPr>
        <w:t>腾洁燃气乌拉特中旗分公司负责</w:t>
      </w:r>
      <w:r>
        <w:rPr>
          <w:rFonts w:hint="eastAsia" w:ascii="Times New Roman" w:hAnsi="Times New Roman" w:eastAsia="仿宋" w:cs="仿宋"/>
          <w:spacing w:val="8"/>
          <w:w w:val="67"/>
          <w:kern w:val="0"/>
          <w:sz w:val="32"/>
          <w:szCs w:val="32"/>
          <w:highlight w:val="none"/>
          <w:fitText w:val="3232" w:id="1231444858"/>
          <w:lang w:eastAsia="zh-CN"/>
        </w:rPr>
        <w:t>人</w:t>
      </w:r>
    </w:p>
    <w:p w14:paraId="1D906683">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2117930678"/>
          <w:lang w:eastAsia="zh-CN"/>
          <w14:textFill>
            <w14:solidFill>
              <w14:schemeClr w14:val="tx1"/>
            </w14:solidFill>
          </w14:textFill>
        </w:rPr>
        <w:t>郭瑞</w:t>
      </w:r>
      <w:r>
        <w:rPr>
          <w:rFonts w:hint="eastAsia" w:ascii="Times New Roman" w:hAnsi="Times New Roman" w:eastAsia="仿宋" w:cs="仿宋"/>
          <w:color w:val="000000" w:themeColor="text1"/>
          <w:spacing w:val="0"/>
          <w:kern w:val="0"/>
          <w:sz w:val="32"/>
          <w:szCs w:val="32"/>
          <w:highlight w:val="none"/>
          <w:fitText w:val="1280" w:id="2117930678"/>
          <w:lang w:eastAsia="zh-CN"/>
          <w14:textFill>
            <w14:solidFill>
              <w14:schemeClr w14:val="tx1"/>
            </w14:solidFill>
          </w14:textFill>
        </w:rPr>
        <w:t>平</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海流图镇镇长</w:t>
      </w:r>
    </w:p>
    <w:p w14:paraId="7A0DC52D">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137601334"/>
          <w:lang w:val="en-US" w:eastAsia="zh-CN"/>
          <w14:textFill>
            <w14:solidFill>
              <w14:schemeClr w14:val="tx1"/>
            </w14:solidFill>
          </w14:textFill>
        </w:rPr>
        <w:t>吕永</w:t>
      </w:r>
      <w:r>
        <w:rPr>
          <w:rFonts w:hint="eastAsia" w:ascii="Times New Roman" w:hAnsi="Times New Roman" w:eastAsia="仿宋" w:cs="仿宋"/>
          <w:color w:val="000000" w:themeColor="text1"/>
          <w:spacing w:val="0"/>
          <w:kern w:val="0"/>
          <w:sz w:val="32"/>
          <w:szCs w:val="32"/>
          <w:highlight w:val="none"/>
          <w:fitText w:val="1280" w:id="1137601334"/>
          <w:lang w:val="en-US" w:eastAsia="zh-CN"/>
          <w14:textFill>
            <w14:solidFill>
              <w14:schemeClr w14:val="tx1"/>
            </w14:solidFill>
          </w14:textFill>
        </w:rPr>
        <w:t>强</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乌加河镇镇长</w:t>
      </w:r>
    </w:p>
    <w:p w14:paraId="25A5890B">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613360877"/>
          <w:lang w:val="en-US" w:eastAsia="zh-CN"/>
          <w14:textFill>
            <w14:solidFill>
              <w14:schemeClr w14:val="tx1"/>
            </w14:solidFill>
          </w14:textFill>
        </w:rPr>
        <w:t>何晓</w:t>
      </w:r>
      <w:r>
        <w:rPr>
          <w:rFonts w:hint="eastAsia" w:ascii="Times New Roman" w:hAnsi="Times New Roman" w:eastAsia="仿宋" w:cs="仿宋"/>
          <w:color w:val="000000" w:themeColor="text1"/>
          <w:spacing w:val="0"/>
          <w:kern w:val="0"/>
          <w:sz w:val="32"/>
          <w:szCs w:val="32"/>
          <w:highlight w:val="none"/>
          <w:fitText w:val="1280" w:id="613360877"/>
          <w:lang w:val="en-US" w:eastAsia="zh-CN"/>
          <w14:textFill>
            <w14:solidFill>
              <w14:schemeClr w14:val="tx1"/>
            </w14:solidFill>
          </w14:textFill>
        </w:rPr>
        <w:t>锋</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石哈河镇镇长</w:t>
      </w:r>
    </w:p>
    <w:p w14:paraId="174B1092">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206145431"/>
          <w:lang w:val="en-US" w:eastAsia="zh-CN"/>
          <w14:textFill>
            <w14:solidFill>
              <w14:schemeClr w14:val="tx1"/>
            </w14:solidFill>
          </w14:textFill>
        </w:rPr>
        <w:t>韩宪</w:t>
      </w:r>
      <w:r>
        <w:rPr>
          <w:rFonts w:hint="eastAsia" w:ascii="Times New Roman" w:hAnsi="Times New Roman" w:eastAsia="仿宋" w:cs="仿宋"/>
          <w:color w:val="000000" w:themeColor="text1"/>
          <w:spacing w:val="0"/>
          <w:kern w:val="0"/>
          <w:sz w:val="32"/>
          <w:szCs w:val="32"/>
          <w:highlight w:val="none"/>
          <w:fitText w:val="1280" w:id="1206145431"/>
          <w:lang w:val="en-US" w:eastAsia="zh-CN"/>
          <w14:textFill>
            <w14:solidFill>
              <w14:schemeClr w14:val="tx1"/>
            </w14:solidFill>
          </w14:textFill>
        </w:rPr>
        <w:t>青</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德岭山镇镇长</w:t>
      </w:r>
    </w:p>
    <w:p w14:paraId="6C3D27BE">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125132609"/>
          <w:lang w:val="en-US" w:eastAsia="zh-CN"/>
          <w14:textFill>
            <w14:solidFill>
              <w14:schemeClr w14:val="tx1"/>
            </w14:solidFill>
          </w14:textFill>
        </w:rPr>
        <w:t>刘金</w:t>
      </w:r>
      <w:r>
        <w:rPr>
          <w:rFonts w:hint="eastAsia" w:ascii="Times New Roman" w:hAnsi="Times New Roman" w:eastAsia="仿宋" w:cs="仿宋"/>
          <w:color w:val="000000" w:themeColor="text1"/>
          <w:spacing w:val="0"/>
          <w:kern w:val="0"/>
          <w:sz w:val="32"/>
          <w:szCs w:val="32"/>
          <w:highlight w:val="none"/>
          <w:fitText w:val="1280" w:id="1125132609"/>
          <w:lang w:val="en-US" w:eastAsia="zh-CN"/>
          <w14:textFill>
            <w14:solidFill>
              <w14:schemeClr w14:val="tx1"/>
            </w14:solidFill>
          </w14:textFill>
        </w:rPr>
        <w:t>龙</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温更镇镇长</w:t>
      </w:r>
    </w:p>
    <w:p w14:paraId="0568F11B">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056267230"/>
          <w:lang w:val="en-US" w:eastAsia="zh-CN"/>
          <w14:textFill>
            <w14:solidFill>
              <w14:schemeClr w14:val="tx1"/>
            </w14:solidFill>
          </w14:textFill>
        </w:rPr>
        <w:t>呼斯</w:t>
      </w:r>
      <w:r>
        <w:rPr>
          <w:rFonts w:hint="eastAsia" w:ascii="Times New Roman" w:hAnsi="Times New Roman" w:eastAsia="仿宋" w:cs="仿宋"/>
          <w:color w:val="000000" w:themeColor="text1"/>
          <w:spacing w:val="0"/>
          <w:kern w:val="0"/>
          <w:sz w:val="32"/>
          <w:szCs w:val="32"/>
          <w:highlight w:val="none"/>
          <w:fitText w:val="1280" w:id="1056267230"/>
          <w:lang w:val="en-US" w:eastAsia="zh-CN"/>
          <w14:textFill>
            <w14:solidFill>
              <w14:schemeClr w14:val="tx1"/>
            </w14:solidFill>
          </w14:textFill>
        </w:rPr>
        <w:t>楞</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呼勒斯太苏木苏木达</w:t>
      </w:r>
    </w:p>
    <w:p w14:paraId="4E55CD47">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9710747"/>
          <w:lang w:val="en-US" w:eastAsia="zh-CN"/>
          <w14:textFill>
            <w14:solidFill>
              <w14:schemeClr w14:val="tx1"/>
            </w14:solidFill>
          </w14:textFill>
        </w:rPr>
        <w:t>王伟</w:t>
      </w:r>
      <w:r>
        <w:rPr>
          <w:rFonts w:hint="eastAsia" w:ascii="Times New Roman" w:hAnsi="Times New Roman" w:eastAsia="仿宋" w:cs="仿宋"/>
          <w:color w:val="000000" w:themeColor="text1"/>
          <w:spacing w:val="0"/>
          <w:kern w:val="0"/>
          <w:sz w:val="32"/>
          <w:szCs w:val="32"/>
          <w:highlight w:val="none"/>
          <w:fitText w:val="1280" w:id="9710747"/>
          <w:lang w:val="en-US" w:eastAsia="zh-CN"/>
          <w14:textFill>
            <w14:solidFill>
              <w14:schemeClr w14:val="tx1"/>
            </w14:solidFill>
          </w14:textFill>
        </w:rPr>
        <w:t>和</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川井苏木苏木达</w:t>
      </w:r>
    </w:p>
    <w:p w14:paraId="1193656F">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312232156"/>
          <w:lang w:val="en-US" w:eastAsia="zh-CN"/>
          <w14:textFill>
            <w14:solidFill>
              <w14:schemeClr w14:val="tx1"/>
            </w14:solidFill>
          </w14:textFill>
        </w:rPr>
        <w:t>龚丽</w:t>
      </w:r>
      <w:r>
        <w:rPr>
          <w:rFonts w:hint="eastAsia" w:ascii="Times New Roman" w:hAnsi="Times New Roman" w:eastAsia="仿宋" w:cs="仿宋"/>
          <w:color w:val="000000" w:themeColor="text1"/>
          <w:spacing w:val="0"/>
          <w:kern w:val="0"/>
          <w:sz w:val="32"/>
          <w:szCs w:val="32"/>
          <w:highlight w:val="none"/>
          <w:fitText w:val="1280" w:id="312232156"/>
          <w:lang w:val="en-US" w:eastAsia="zh-CN"/>
          <w14:textFill>
            <w14:solidFill>
              <w14:schemeClr w14:val="tx1"/>
            </w14:solidFill>
          </w14:textFill>
        </w:rPr>
        <w:t>霞</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巴音乌兰苏木苏木达</w:t>
      </w:r>
    </w:p>
    <w:p w14:paraId="38EFDD3A">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0305536"/>
          <w:lang w:val="en-US" w:eastAsia="zh-CN"/>
          <w14:textFill>
            <w14:solidFill>
              <w14:schemeClr w14:val="tx1"/>
            </w14:solidFill>
          </w14:textFill>
        </w:rPr>
        <w:t>张亨</w:t>
      </w:r>
      <w:r>
        <w:rPr>
          <w:rFonts w:hint="eastAsia" w:ascii="Times New Roman" w:hAnsi="Times New Roman" w:eastAsia="仿宋" w:cs="仿宋"/>
          <w:color w:val="000000" w:themeColor="text1"/>
          <w:spacing w:val="0"/>
          <w:kern w:val="0"/>
          <w:sz w:val="32"/>
          <w:szCs w:val="32"/>
          <w:highlight w:val="none"/>
          <w:fitText w:val="1280" w:id="10305536"/>
          <w:lang w:val="en-US" w:eastAsia="zh-CN"/>
          <w14:textFill>
            <w14:solidFill>
              <w14:schemeClr w14:val="tx1"/>
            </w14:solidFill>
          </w14:textFill>
        </w:rPr>
        <w:t>年</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新忽热苏木苏木达</w:t>
      </w:r>
    </w:p>
    <w:p w14:paraId="36BA519D">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80"/>
          <w:kern w:val="0"/>
          <w:sz w:val="32"/>
          <w:szCs w:val="32"/>
          <w:highlight w:val="none"/>
          <w:fitText w:val="1280" w:id="1485924955"/>
          <w:lang w:val="en-US" w:eastAsia="zh-CN"/>
          <w14:textFill>
            <w14:solidFill>
              <w14:schemeClr w14:val="tx1"/>
            </w14:solidFill>
          </w14:textFill>
        </w:rPr>
        <w:t>郝建</w:t>
      </w:r>
      <w:r>
        <w:rPr>
          <w:rFonts w:hint="eastAsia" w:ascii="Times New Roman" w:hAnsi="Times New Roman" w:eastAsia="仿宋" w:cs="仿宋"/>
          <w:color w:val="000000" w:themeColor="text1"/>
          <w:spacing w:val="0"/>
          <w:kern w:val="0"/>
          <w:sz w:val="32"/>
          <w:szCs w:val="32"/>
          <w:highlight w:val="none"/>
          <w:fitText w:val="1280" w:id="1485924955"/>
          <w:lang w:val="en-US" w:eastAsia="zh-CN"/>
          <w14:textFill>
            <w14:solidFill>
              <w14:schemeClr w14:val="tx1"/>
            </w14:solidFill>
          </w14:textFill>
        </w:rPr>
        <w:t>刚</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kern w:val="0"/>
          <w:sz w:val="32"/>
          <w:szCs w:val="32"/>
          <w:highlight w:val="none"/>
          <w:vertAlign w:val="baseline"/>
          <w:lang w:val="en-US" w:eastAsia="zh-CN" w:bidi="ar"/>
          <w14:textFill>
            <w14:solidFill>
              <w14:schemeClr w14:val="tx1"/>
            </w14:solidFill>
          </w14:textFill>
        </w:rPr>
        <w:t>甘其毛都镇镇长</w:t>
      </w:r>
    </w:p>
    <w:p w14:paraId="41062414">
      <w:pPr>
        <w:keepNext w:val="0"/>
        <w:keepLines w:val="0"/>
        <w:pageBreakBefore w:val="0"/>
        <w:widowControl/>
        <w:suppressLineNumbers w:val="0"/>
        <w:tabs>
          <w:tab w:val="left" w:pos="2520"/>
          <w:tab w:val="left" w:pos="5040"/>
        </w:tabs>
        <w:kinsoku w:val="0"/>
        <w:wordWrap/>
        <w:overflowPunct/>
        <w:topLinePunct w:val="0"/>
        <w:autoSpaceDE w:val="0"/>
        <w:autoSpaceDN w:val="0"/>
        <w:bidi w:val="0"/>
        <w:adjustRightInd w:val="0"/>
        <w:snapToGrid w:val="0"/>
        <w:spacing w:beforeAutospacing="0" w:after="0" w:afterAutospacing="0" w:line="560" w:lineRule="exact"/>
        <w:ind w:left="0" w:right="0"/>
        <w:jc w:val="left"/>
        <w:textAlignment w:val="baseline"/>
        <w:rPr>
          <w:rFonts w:hint="eastAsia" w:ascii="Times New Roman" w:hAnsi="Times New Roman" w:eastAsia="仿宋" w:cs="仿宋"/>
          <w:color w:val="000000" w:themeColor="text1"/>
          <w:spacing w:val="2912"/>
          <w:w w:val="100"/>
          <w:kern w:val="0"/>
          <w:sz w:val="32"/>
          <w:szCs w:val="32"/>
          <w:highlight w:val="none"/>
          <w:fitText w:val="3232" w:id="413088384"/>
          <w:lang w:val="en-US" w:eastAsia="zh-CN"/>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0"/>
          <w:kern w:val="0"/>
          <w:sz w:val="32"/>
          <w:szCs w:val="32"/>
          <w:highlight w:val="none"/>
          <w:fitText w:val="1280" w:id="231883026"/>
          <w:lang w:val="en-US" w:eastAsia="zh-CN"/>
          <w14:textFill>
            <w14:solidFill>
              <w14:schemeClr w14:val="tx1"/>
            </w14:solidFill>
          </w14:textFill>
        </w:rPr>
        <w:t>图门吉亚</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7"/>
          <w:kern w:val="0"/>
          <w:sz w:val="32"/>
          <w:szCs w:val="32"/>
          <w:highlight w:val="none"/>
          <w:vertAlign w:val="baseline"/>
          <w:lang w:val="en-US" w:eastAsia="zh-CN" w:bidi="ar"/>
          <w14:textFill>
            <w14:solidFill>
              <w14:schemeClr w14:val="tx1"/>
            </w14:solidFill>
          </w14:textFill>
        </w:rPr>
        <w:t>同和太种畜繁育中心主任</w:t>
      </w:r>
    </w:p>
    <w:p w14:paraId="72785C6C">
      <w:pPr>
        <w:keepNext w:val="0"/>
        <w:keepLines w:val="0"/>
        <w:pageBreakBefore w:val="0"/>
        <w:wordWrap/>
        <w:overflowPunct/>
        <w:topLinePunct w:val="0"/>
        <w:bidi w:val="0"/>
        <w:spacing w:line="560" w:lineRule="exact"/>
        <w:ind w:left="0"/>
        <w:rPr>
          <w:rFonts w:hint="eastAsia" w:ascii="Times New Roman" w:hAnsi="Times New Roman" w:eastAsia="仿宋" w:cs="仿宋"/>
          <w:color w:val="000000" w:themeColor="text1"/>
          <w:spacing w:val="-28"/>
          <w:kern w:val="0"/>
          <w:sz w:val="32"/>
          <w:szCs w:val="32"/>
          <w:highlight w:val="none"/>
          <w:vertAlign w:val="baseline"/>
          <w:lang w:val="en-US" w:eastAsia="zh-CN" w:bidi="ar"/>
          <w14:textFill>
            <w14:solidFill>
              <w14:schemeClr w14:val="tx1"/>
            </w14:solidFill>
          </w14:textFill>
        </w:rPr>
      </w:pP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320"/>
          <w:kern w:val="0"/>
          <w:sz w:val="32"/>
          <w:szCs w:val="32"/>
          <w:highlight w:val="none"/>
          <w:fitText w:val="1280" w:id="1891792313"/>
          <w:lang w:val="en-US" w:eastAsia="zh-CN"/>
          <w14:textFill>
            <w14:solidFill>
              <w14:schemeClr w14:val="tx1"/>
            </w14:solidFill>
          </w14:textFill>
        </w:rPr>
        <w:t>胡</w:t>
      </w:r>
      <w:r>
        <w:rPr>
          <w:rFonts w:hint="eastAsia" w:ascii="Times New Roman" w:hAnsi="Times New Roman" w:eastAsia="仿宋" w:cs="仿宋"/>
          <w:color w:val="000000" w:themeColor="text1"/>
          <w:spacing w:val="0"/>
          <w:kern w:val="0"/>
          <w:sz w:val="32"/>
          <w:szCs w:val="32"/>
          <w:highlight w:val="none"/>
          <w:fitText w:val="1280" w:id="1891792313"/>
          <w:lang w:val="en-US" w:eastAsia="zh-CN"/>
          <w14:textFill>
            <w14:solidFill>
              <w14:schemeClr w14:val="tx1"/>
            </w14:solidFill>
          </w14:textFill>
        </w:rPr>
        <w:t>平</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1"/>
          <w:sz w:val="32"/>
          <w:szCs w:val="32"/>
          <w:highlight w:val="none"/>
          <w:lang w:val="en-US" w:eastAsia="zh-CN"/>
          <w14:textFill>
            <w14:solidFill>
              <w14:schemeClr w14:val="tx1"/>
            </w14:solidFill>
          </w14:textFill>
        </w:rPr>
        <w:tab/>
      </w:r>
      <w:r>
        <w:rPr>
          <w:rFonts w:hint="eastAsia" w:ascii="Times New Roman" w:hAnsi="Times New Roman" w:eastAsia="仿宋" w:cs="仿宋"/>
          <w:color w:val="000000" w:themeColor="text1"/>
          <w:spacing w:val="-28"/>
          <w:kern w:val="0"/>
          <w:sz w:val="32"/>
          <w:szCs w:val="32"/>
          <w:highlight w:val="none"/>
          <w:vertAlign w:val="baseline"/>
          <w:lang w:val="en-US" w:eastAsia="zh-CN" w:bidi="ar"/>
          <w14:textFill>
            <w14:solidFill>
              <w14:schemeClr w14:val="tx1"/>
            </w14:solidFill>
          </w14:textFill>
        </w:rPr>
        <w:t>牧羊海牧场有限公司董事长</w:t>
      </w:r>
    </w:p>
    <w:p w14:paraId="5A7CF514">
      <w:pPr>
        <w:keepNext w:val="0"/>
        <w:keepLines w:val="0"/>
        <w:pageBreakBefore w:val="0"/>
        <w:wordWrap/>
        <w:overflowPunct/>
        <w:topLinePunct w:val="0"/>
        <w:bidi w:val="0"/>
        <w:spacing w:line="560" w:lineRule="exact"/>
        <w:ind w:left="0" w:firstLine="640" w:firstLineChars="200"/>
        <w:rPr>
          <w:rFonts w:hint="eastAsia" w:ascii="Times New Roman" w:hAnsi="Times New Roman" w:eastAsia="仿宋" w:cs="仿宋"/>
          <w:spacing w:val="0"/>
          <w:kern w:val="2"/>
          <w:sz w:val="32"/>
          <w:szCs w:val="32"/>
          <w:highlight w:val="none"/>
          <w:shd w:val="clear" w:fill="FFFFFF"/>
          <w:lang w:val="en-US" w:eastAsia="zh-CN" w:bidi="ar"/>
        </w:rPr>
      </w:pPr>
      <w:r>
        <w:rPr>
          <w:rFonts w:hint="eastAsia" w:ascii="Times New Roman" w:hAnsi="Times New Roman" w:eastAsia="仿宋" w:cs="仿宋"/>
          <w:spacing w:val="0"/>
          <w:sz w:val="32"/>
          <w:szCs w:val="32"/>
          <w:highlight w:val="none"/>
        </w:rPr>
        <w:t>领导小组下设办公室,办公室设在旗政务服务</w:t>
      </w:r>
      <w:r>
        <w:rPr>
          <w:rFonts w:hint="eastAsia" w:ascii="Times New Roman" w:hAnsi="Times New Roman" w:eastAsia="仿宋" w:cs="仿宋"/>
          <w:spacing w:val="0"/>
          <w:sz w:val="32"/>
          <w:szCs w:val="32"/>
          <w:highlight w:val="none"/>
          <w:lang w:eastAsia="zh-CN"/>
        </w:rPr>
        <w:t>与数据管理</w:t>
      </w:r>
      <w:r>
        <w:rPr>
          <w:rFonts w:hint="eastAsia" w:ascii="Times New Roman" w:hAnsi="Times New Roman" w:eastAsia="仿宋" w:cs="仿宋"/>
          <w:spacing w:val="0"/>
          <w:sz w:val="32"/>
          <w:szCs w:val="32"/>
          <w:highlight w:val="none"/>
        </w:rPr>
        <w:t>局,办公室主任由</w:t>
      </w:r>
      <w:r>
        <w:rPr>
          <w:rFonts w:hint="eastAsia" w:ascii="Times New Roman" w:hAnsi="Times New Roman" w:eastAsia="仿宋" w:cs="仿宋"/>
          <w:spacing w:val="0"/>
          <w:kern w:val="2"/>
          <w:sz w:val="32"/>
          <w:szCs w:val="32"/>
          <w:highlight w:val="none"/>
          <w:lang w:val="en-US" w:eastAsia="zh-CN" w:bidi="ar"/>
        </w:rPr>
        <w:t>呼斯勒图</w:t>
      </w:r>
      <w:r>
        <w:rPr>
          <w:rFonts w:hint="eastAsia" w:ascii="Times New Roman" w:hAnsi="Times New Roman" w:eastAsia="仿宋" w:cs="仿宋"/>
          <w:spacing w:val="0"/>
          <w:sz w:val="32"/>
          <w:szCs w:val="32"/>
          <w:highlight w:val="none"/>
        </w:rPr>
        <w:t>同志兼任,具体负责有关工作的综合协调和推进牵头组织召开动员部署和工作协调会议,及时研究解决存在的问题。各部门是工作推进的主体,主要领导作为推进工作的第一责任人,要高度重视、精心组织,切实做到思想认识到位、组织领导到位、工作措施到位。政府督查室对工作推进情况进行监督检查,对推诿扯皮、敷衍了事</w:t>
      </w:r>
      <w:r>
        <w:rPr>
          <w:rFonts w:hint="eastAsia" w:ascii="Times New Roman" w:hAnsi="Times New Roman" w:eastAsia="仿宋" w:cs="仿宋"/>
          <w:spacing w:val="0"/>
          <w:sz w:val="32"/>
          <w:szCs w:val="32"/>
          <w:highlight w:val="none"/>
          <w:lang w:eastAsia="zh-CN"/>
        </w:rPr>
        <w:t>、</w:t>
      </w:r>
      <w:r>
        <w:rPr>
          <w:rFonts w:hint="eastAsia" w:ascii="Times New Roman" w:hAnsi="Times New Roman" w:eastAsia="仿宋" w:cs="仿宋"/>
          <w:spacing w:val="0"/>
          <w:sz w:val="32"/>
          <w:szCs w:val="32"/>
          <w:highlight w:val="none"/>
        </w:rPr>
        <w:t>推进不力及未按进度完成工作任务的部门和人员进行约谈和通报。</w:t>
      </w:r>
    </w:p>
    <w:p w14:paraId="4F9B6076">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楷体" w:cs="楷体"/>
          <w:b/>
          <w:bCs/>
          <w:kern w:val="2"/>
          <w:sz w:val="32"/>
          <w:szCs w:val="32"/>
          <w:highlight w:val="none"/>
          <w:shd w:val="clear" w:fill="FFFFFF"/>
        </w:rPr>
      </w:pPr>
      <w:r>
        <w:rPr>
          <w:rFonts w:hint="eastAsia" w:ascii="Times New Roman" w:hAnsi="Times New Roman" w:eastAsia="楷体" w:cs="楷体"/>
          <w:b/>
          <w:bCs/>
          <w:kern w:val="2"/>
          <w:sz w:val="32"/>
          <w:szCs w:val="32"/>
          <w:highlight w:val="none"/>
          <w:shd w:val="clear" w:fill="FFFFFF"/>
          <w:lang w:val="en-US" w:eastAsia="zh-CN" w:bidi="ar"/>
        </w:rPr>
        <w:t>（一）加强组织领导</w:t>
      </w:r>
    </w:p>
    <w:p w14:paraId="7E46E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 w:cs="仿宋"/>
          <w:kern w:val="2"/>
          <w:sz w:val="32"/>
          <w:szCs w:val="32"/>
          <w:highlight w:val="none"/>
          <w:shd w:val="clear" w:fill="FFFFFF"/>
        </w:rPr>
      </w:pPr>
      <w:r>
        <w:rPr>
          <w:rFonts w:hint="eastAsia" w:ascii="Times New Roman" w:hAnsi="Times New Roman" w:eastAsia="仿宋" w:cs="仿宋"/>
          <w:kern w:val="2"/>
          <w:sz w:val="32"/>
          <w:szCs w:val="32"/>
          <w:highlight w:val="none"/>
          <w:shd w:val="clear" w:fill="FFFFFF"/>
          <w:lang w:val="en-US" w:eastAsia="zh-CN" w:bidi="ar"/>
        </w:rPr>
        <w:t>领导小组要加强对全旗政务服务窗口建设和管理的统筹推进、业务指导和考核评估。旗政务服务与数据管理局及其负责部门要落实主体责任，建立提升窗口效能长效工作机制，明确责任分工，细化工作举措，加强对人员、场地、资金等保障力度，及时协调解决在审批服务和管理过程中可能出现的相关问题。</w:t>
      </w:r>
    </w:p>
    <w:p w14:paraId="3AD15F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楷体" w:cs="楷体"/>
          <w:b/>
          <w:bCs/>
          <w:kern w:val="2"/>
          <w:sz w:val="32"/>
          <w:szCs w:val="32"/>
          <w:highlight w:val="none"/>
          <w:shd w:val="clear" w:fill="FFFFFF"/>
        </w:rPr>
      </w:pPr>
      <w:r>
        <w:rPr>
          <w:rFonts w:hint="eastAsia" w:ascii="Times New Roman" w:hAnsi="Times New Roman" w:eastAsia="楷体" w:cs="楷体"/>
          <w:b/>
          <w:bCs/>
          <w:kern w:val="2"/>
          <w:sz w:val="32"/>
          <w:szCs w:val="32"/>
          <w:highlight w:val="none"/>
          <w:shd w:val="clear" w:fill="FFFFFF"/>
          <w:lang w:val="en-US" w:eastAsia="zh-CN" w:bidi="ar"/>
        </w:rPr>
        <w:t>（二）形成工作合力</w:t>
      </w:r>
    </w:p>
    <w:p w14:paraId="498DAF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 w:cs="仿宋"/>
          <w:kern w:val="2"/>
          <w:sz w:val="32"/>
          <w:szCs w:val="32"/>
          <w:highlight w:val="none"/>
          <w:shd w:val="clear" w:fill="FFFFFF"/>
          <w:lang w:val="en-US" w:eastAsia="zh-CN" w:bidi="ar"/>
        </w:rPr>
      </w:pPr>
      <w:r>
        <w:rPr>
          <w:rFonts w:hint="eastAsia" w:ascii="Times New Roman" w:hAnsi="Times New Roman" w:eastAsia="仿宋" w:cs="仿宋"/>
          <w:kern w:val="2"/>
          <w:sz w:val="32"/>
          <w:szCs w:val="32"/>
          <w:highlight w:val="none"/>
          <w:shd w:val="clear" w:fill="FFFFFF"/>
          <w:lang w:val="en-US" w:eastAsia="zh-CN" w:bidi="ar"/>
        </w:rPr>
        <w:t>旗政务服务与数据管理局完善标准化建设和管理制度，加强与进驻事项实施主体的沟通协调，合力推进业务流程优化再造等各项改革举措的落地生效。政务服务事项实施主体要积极对接政务服务中心提供各项审批服务，强化对改革政策的支持配合，构建一体化的联合推进机制，提升全旗政务服务协同能力。</w:t>
      </w:r>
    </w:p>
    <w:p w14:paraId="4A163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楷体" w:cs="楷体"/>
          <w:b/>
          <w:bCs/>
          <w:kern w:val="2"/>
          <w:sz w:val="32"/>
          <w:szCs w:val="32"/>
          <w:highlight w:val="none"/>
          <w:shd w:val="clear" w:fill="FFFFFF"/>
        </w:rPr>
      </w:pPr>
      <w:r>
        <w:rPr>
          <w:rFonts w:hint="eastAsia" w:ascii="Times New Roman" w:hAnsi="Times New Roman" w:eastAsia="楷体" w:cs="楷体"/>
          <w:b/>
          <w:bCs/>
          <w:kern w:val="2"/>
          <w:sz w:val="32"/>
          <w:szCs w:val="32"/>
          <w:highlight w:val="none"/>
          <w:shd w:val="clear" w:fill="FFFFFF"/>
          <w:lang w:val="en-US" w:eastAsia="zh-CN" w:bidi="ar"/>
        </w:rPr>
        <w:t>（三）强化监督问效</w:t>
      </w:r>
    </w:p>
    <w:p w14:paraId="2C4607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 w:cs="仿宋"/>
          <w:kern w:val="2"/>
          <w:sz w:val="32"/>
          <w:szCs w:val="32"/>
          <w:highlight w:val="none"/>
          <w:shd w:val="clear" w:fill="FFFFFF"/>
          <w:lang w:val="en-US" w:eastAsia="zh-CN" w:bidi="ar"/>
        </w:rPr>
      </w:pPr>
      <w:r>
        <w:rPr>
          <w:rFonts w:hint="eastAsia" w:ascii="Times New Roman" w:hAnsi="Times New Roman" w:eastAsia="仿宋" w:cs="仿宋"/>
          <w:kern w:val="2"/>
          <w:sz w:val="32"/>
          <w:szCs w:val="32"/>
          <w:highlight w:val="none"/>
          <w:shd w:val="clear" w:fill="FFFFFF"/>
          <w:lang w:val="en-US" w:eastAsia="zh-CN" w:bidi="ar"/>
        </w:rPr>
        <w:t>加强对窗口的明察暗访和日常监督检查，将窗口标准化建设、政务服务“好差评”落实情况、帮办制度执行情况、人员队伍建设情况等内容作为重点考核评估指标，强化政务服务“好差评”的结果运用，及时核查改进工作中出现的问题，切实增强工作实效。</w:t>
      </w: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E11BFE-7487-4925-B293-40F344F3AC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665D387-F291-4B3F-A0E1-12A27D13D1D5}"/>
  </w:font>
  <w:font w:name="方正小标宋简体">
    <w:panose1 w:val="02000000000000000000"/>
    <w:charset w:val="86"/>
    <w:family w:val="auto"/>
    <w:pitch w:val="default"/>
    <w:sig w:usb0="00000001" w:usb1="08000000" w:usb2="00000000" w:usb3="00000000" w:csb0="00040000" w:csb1="00000000"/>
    <w:embedRegular r:id="rId3" w:fontKey="{64114A90-647E-4235-B2B2-A78F6E621EF9}"/>
  </w:font>
  <w:font w:name="方正仿宋_GB2312">
    <w:panose1 w:val="02000000000000000000"/>
    <w:charset w:val="86"/>
    <w:family w:val="auto"/>
    <w:pitch w:val="default"/>
    <w:sig w:usb0="A00002BF" w:usb1="184F6CFA" w:usb2="00000012" w:usb3="00000000" w:csb0="00040001" w:csb1="00000000"/>
    <w:embedRegular r:id="rId4" w:fontKey="{2158239A-0330-4E18-997E-F4F9101998D4}"/>
  </w:font>
  <w:font w:name="楷体">
    <w:panose1 w:val="02010609060101010101"/>
    <w:charset w:val="86"/>
    <w:family w:val="auto"/>
    <w:pitch w:val="default"/>
    <w:sig w:usb0="800002BF" w:usb1="38CF7CFA" w:usb2="00000016" w:usb3="00000000" w:csb0="00040001" w:csb1="00000000"/>
    <w:embedRegular r:id="rId5" w:fontKey="{AB030288-722F-49C7-92BE-09853533DC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30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72B60">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172B60">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ZGRjZGIwODI1YTNmYmZlYjZkNjhkZmU2NDgxODMifQ=="/>
  </w:docVars>
  <w:rsids>
    <w:rsidRoot w:val="00000000"/>
    <w:rsid w:val="000247A5"/>
    <w:rsid w:val="004408FF"/>
    <w:rsid w:val="01420461"/>
    <w:rsid w:val="01B85F94"/>
    <w:rsid w:val="023C4BA7"/>
    <w:rsid w:val="02DB65EB"/>
    <w:rsid w:val="03214A63"/>
    <w:rsid w:val="04234FEA"/>
    <w:rsid w:val="06B2347A"/>
    <w:rsid w:val="08460B9C"/>
    <w:rsid w:val="08713341"/>
    <w:rsid w:val="08882010"/>
    <w:rsid w:val="09D43B87"/>
    <w:rsid w:val="09D75F4D"/>
    <w:rsid w:val="0BE8167E"/>
    <w:rsid w:val="0C2B1A59"/>
    <w:rsid w:val="0D0B2E44"/>
    <w:rsid w:val="0EAC0C2F"/>
    <w:rsid w:val="0F3D5D2B"/>
    <w:rsid w:val="0FF02D9D"/>
    <w:rsid w:val="116D232A"/>
    <w:rsid w:val="118E50BC"/>
    <w:rsid w:val="126841EC"/>
    <w:rsid w:val="13082AF4"/>
    <w:rsid w:val="1532769B"/>
    <w:rsid w:val="154222ED"/>
    <w:rsid w:val="15C076B6"/>
    <w:rsid w:val="171325EA"/>
    <w:rsid w:val="18101CCE"/>
    <w:rsid w:val="18502F73"/>
    <w:rsid w:val="19002322"/>
    <w:rsid w:val="19E05939"/>
    <w:rsid w:val="1A952EBF"/>
    <w:rsid w:val="1C1A1CB9"/>
    <w:rsid w:val="1CB515F6"/>
    <w:rsid w:val="1D526E45"/>
    <w:rsid w:val="1DCF493A"/>
    <w:rsid w:val="1FCF0C21"/>
    <w:rsid w:val="22745AB0"/>
    <w:rsid w:val="2284783E"/>
    <w:rsid w:val="22DD3655"/>
    <w:rsid w:val="22F4274D"/>
    <w:rsid w:val="24E82290"/>
    <w:rsid w:val="28CB7226"/>
    <w:rsid w:val="2900009D"/>
    <w:rsid w:val="29F37C02"/>
    <w:rsid w:val="2B65068C"/>
    <w:rsid w:val="2BE315B0"/>
    <w:rsid w:val="2C402CE9"/>
    <w:rsid w:val="2D9E7E85"/>
    <w:rsid w:val="2DD438A6"/>
    <w:rsid w:val="2FFD0E93"/>
    <w:rsid w:val="312B7C81"/>
    <w:rsid w:val="31903ECE"/>
    <w:rsid w:val="32F50547"/>
    <w:rsid w:val="33134E71"/>
    <w:rsid w:val="3341071F"/>
    <w:rsid w:val="33744BCD"/>
    <w:rsid w:val="34E134D4"/>
    <w:rsid w:val="352326B4"/>
    <w:rsid w:val="377D352B"/>
    <w:rsid w:val="37C130EE"/>
    <w:rsid w:val="383B3100"/>
    <w:rsid w:val="3B0F5F1E"/>
    <w:rsid w:val="3CB54236"/>
    <w:rsid w:val="3D103A28"/>
    <w:rsid w:val="41B415CD"/>
    <w:rsid w:val="41B86468"/>
    <w:rsid w:val="427F607F"/>
    <w:rsid w:val="42CE63F8"/>
    <w:rsid w:val="42D55C9F"/>
    <w:rsid w:val="43652CDA"/>
    <w:rsid w:val="43B72208"/>
    <w:rsid w:val="43BC29BB"/>
    <w:rsid w:val="44252B13"/>
    <w:rsid w:val="461836AC"/>
    <w:rsid w:val="466B6478"/>
    <w:rsid w:val="469C2DE7"/>
    <w:rsid w:val="471C7292"/>
    <w:rsid w:val="476F2CE6"/>
    <w:rsid w:val="477A6E15"/>
    <w:rsid w:val="47AC415D"/>
    <w:rsid w:val="48202F63"/>
    <w:rsid w:val="48BC11FB"/>
    <w:rsid w:val="4A527BD5"/>
    <w:rsid w:val="4A8E1B45"/>
    <w:rsid w:val="4AE378C4"/>
    <w:rsid w:val="4B6E0A3F"/>
    <w:rsid w:val="4DB66377"/>
    <w:rsid w:val="50371D47"/>
    <w:rsid w:val="50852AB2"/>
    <w:rsid w:val="50CD4459"/>
    <w:rsid w:val="51220301"/>
    <w:rsid w:val="51E0579C"/>
    <w:rsid w:val="53312A7E"/>
    <w:rsid w:val="539B439B"/>
    <w:rsid w:val="54745B78"/>
    <w:rsid w:val="56EF512A"/>
    <w:rsid w:val="571878AA"/>
    <w:rsid w:val="576E71CC"/>
    <w:rsid w:val="577D1316"/>
    <w:rsid w:val="59451B4B"/>
    <w:rsid w:val="59BD0052"/>
    <w:rsid w:val="5A2B26E8"/>
    <w:rsid w:val="5A317825"/>
    <w:rsid w:val="5BA910EA"/>
    <w:rsid w:val="5CC6692D"/>
    <w:rsid w:val="5E54489A"/>
    <w:rsid w:val="5F843178"/>
    <w:rsid w:val="5FC5664E"/>
    <w:rsid w:val="60A211DD"/>
    <w:rsid w:val="610613B1"/>
    <w:rsid w:val="612754C0"/>
    <w:rsid w:val="621C6FEF"/>
    <w:rsid w:val="631E61BE"/>
    <w:rsid w:val="646A2293"/>
    <w:rsid w:val="6599659B"/>
    <w:rsid w:val="67226E55"/>
    <w:rsid w:val="69C2222A"/>
    <w:rsid w:val="6A4B66C3"/>
    <w:rsid w:val="6B9503F6"/>
    <w:rsid w:val="6C321670"/>
    <w:rsid w:val="6CD834F0"/>
    <w:rsid w:val="6D934609"/>
    <w:rsid w:val="70BE50D4"/>
    <w:rsid w:val="71961748"/>
    <w:rsid w:val="71DD22F7"/>
    <w:rsid w:val="72AF0E33"/>
    <w:rsid w:val="73703554"/>
    <w:rsid w:val="75786D3D"/>
    <w:rsid w:val="76397D18"/>
    <w:rsid w:val="780467C9"/>
    <w:rsid w:val="79AE6327"/>
    <w:rsid w:val="7AFB559C"/>
    <w:rsid w:val="7E1562E9"/>
    <w:rsid w:val="7EC50583"/>
    <w:rsid w:val="7F00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仿宋" w:hAnsi="仿宋" w:eastAsia="仿宋" w:cs="仿宋"/>
      <w:kern w:val="2"/>
      <w:sz w:val="34"/>
      <w:szCs w:val="34"/>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12303</Words>
  <Characters>12441</Characters>
  <Lines>0</Lines>
  <Paragraphs>0</Paragraphs>
  <TotalTime>95</TotalTime>
  <ScaleCrop>false</ScaleCrop>
  <LinksUpToDate>false</LinksUpToDate>
  <CharactersWithSpaces>12793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2024-06-11T07:58:00Z</dcterms:created>
  <dc:creator>Administrator</dc:creator>
  <cp:lastModifiedBy>乌拉特中旗大数据中心</cp:lastModifiedBy>
  <cp:lastPrinted>2024-08-08T08:09:00Z</cp:lastPrinted>
  <dcterms:modified xsi:type="dcterms:W3CDTF">2024-08-30T01:51:32Z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EE4819E9FA0344CDA49410E8D2DE9137_13</vt:lpwstr>
  </property>
</Properties>
</file>