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29A7E">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000000"/>
          <w:spacing w:val="0"/>
          <w:kern w:val="2"/>
          <w:sz w:val="28"/>
          <w:szCs w:val="28"/>
          <w:lang w:val="en-US" w:eastAsia="zh-CN"/>
        </w:rPr>
      </w:pPr>
      <w:r>
        <w:rPr>
          <w:rFonts w:hint="default" w:ascii="Times New Roman" w:hAnsi="Times New Roman" w:eastAsia="仿宋" w:cs="Times New Roman"/>
          <w:spacing w:val="0"/>
          <w:sz w:val="22"/>
          <w:szCs w:val="22"/>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3994150</wp:posOffset>
                </wp:positionV>
                <wp:extent cx="5880100" cy="902970"/>
                <wp:effectExtent l="0" t="0" r="2540" b="11430"/>
                <wp:wrapTopAndBottom/>
                <wp:docPr id="2" name="文本框 100"/>
                <wp:cNvGraphicFramePr/>
                <a:graphic xmlns:a="http://schemas.openxmlformats.org/drawingml/2006/main">
                  <a:graphicData uri="http://schemas.microsoft.com/office/word/2010/wordprocessingShape">
                    <wps:wsp>
                      <wps:cNvSpPr txBox="1"/>
                      <wps:spPr>
                        <a:xfrm>
                          <a:off x="0" y="0"/>
                          <a:ext cx="5880100" cy="902970"/>
                        </a:xfrm>
                        <a:prstGeom prst="rect">
                          <a:avLst/>
                        </a:prstGeom>
                        <a:solidFill>
                          <a:srgbClr val="FFFFFF"/>
                        </a:solidFill>
                        <a:ln w="6350">
                          <a:noFill/>
                        </a:ln>
                      </wps:spPr>
                      <wps:txbx>
                        <w:txbxContent>
                          <w:p w14:paraId="47398959">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乌拉特中旗社会消费品零售总额上限纳统、</w:t>
                            </w:r>
                          </w:p>
                          <w:p w14:paraId="3F11969B">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限下监测单位激励扶持机制</w:t>
                            </w:r>
                          </w:p>
                          <w:p w14:paraId="7AE61959"/>
                        </w:txbxContent>
                      </wps:txbx>
                      <wps:bodyPr vert="horz" wrap="square" anchor="t" anchorCtr="0" upright="1"/>
                    </wps:wsp>
                  </a:graphicData>
                </a:graphic>
              </wp:anchor>
            </w:drawing>
          </mc:Choice>
          <mc:Fallback>
            <w:pict>
              <v:shape id="文本框 100" o:spid="_x0000_s1026" o:spt="202" type="#_x0000_t202" style="position:absolute;left:0pt;margin-left:-1.25pt;margin-top:314.5pt;height:71.1pt;width:463pt;mso-wrap-distance-bottom:0pt;mso-wrap-distance-top:0pt;z-index:251660288;mso-width-relative:page;mso-height-relative:page;" fillcolor="#FFFFFF" filled="t" stroked="f" coordsize="21600,21600" o:gfxdata="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2ydF1gAA&#10;AAoBAAAPAAAAAAAAAAEAIAAAACIAAABkcnMvZG93bnJldi54bWxQSwECFAAUAAAACACHTuJAqm2v&#10;3ecBAAC1AwAADgAAAAAAAAABACAAAAAlAQAAZHJzL2Uyb0RvYy54bWxQSwUGAAAAAAYABgBZAQAA&#10;fgUAAAAA&#10;">
                <v:fill on="t" focussize="0,0"/>
                <v:stroke on="f" weight="0.5pt"/>
                <v:imagedata o:title=""/>
                <o:lock v:ext="edit" aspectratio="f"/>
                <v:textbox>
                  <w:txbxContent>
                    <w:p w14:paraId="47398959">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乌拉特中旗社会消费品零售总额上限纳统、</w:t>
                      </w:r>
                    </w:p>
                    <w:p w14:paraId="3F11969B">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限下监测单位激励扶持机制</w:t>
                      </w:r>
                    </w:p>
                    <w:p w14:paraId="7AE61959"/>
                  </w:txbxContent>
                </v:textbox>
                <w10:wrap type="topAndBottom"/>
              </v:shape>
            </w:pict>
          </mc:Fallback>
        </mc:AlternateContent>
      </w:r>
      <w:r>
        <w:rPr>
          <w:rFonts w:hint="default" w:ascii="Times New Roman" w:hAnsi="Times New Roman" w:eastAsia="仿宋" w:cs="Times New Roman"/>
          <w:spacing w:val="0"/>
          <w:sz w:val="22"/>
          <w:szCs w:val="2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82005" cy="3973830"/>
                <wp:effectExtent l="5080" t="4445" r="10795" b="14605"/>
                <wp:wrapSquare wrapText="bothSides"/>
                <wp:docPr id="1" name="文本框 27"/>
                <wp:cNvGraphicFramePr/>
                <a:graphic xmlns:a="http://schemas.openxmlformats.org/drawingml/2006/main">
                  <a:graphicData uri="http://schemas.microsoft.com/office/word/2010/wordprocessingShape">
                    <wps:wsp>
                      <wps:cNvSpPr/>
                      <wps:spPr>
                        <a:xfrm>
                          <a:off x="0" y="0"/>
                          <a:ext cx="5882005" cy="397383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43CC035B">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4540593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sz w:val="36"/>
                                <w:szCs w:val="36"/>
                                <w:lang w:val="en-US" w:eastAsia="zh-CN"/>
                              </w:rPr>
                              <w:t>关于</w:t>
                            </w:r>
                            <w:r>
                              <w:rPr>
                                <w:rFonts w:hint="eastAsia" w:eastAsia="方正小标宋简体" w:cs="Times New Roman"/>
                                <w:sz w:val="36"/>
                                <w:szCs w:val="36"/>
                                <w:lang w:val="en-US" w:eastAsia="zh-CN"/>
                              </w:rPr>
                              <w:t>印发</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b w:val="0"/>
                                <w:bCs/>
                                <w:sz w:val="36"/>
                                <w:szCs w:val="36"/>
                                <w:lang w:val="en-US" w:eastAsia="zh-CN"/>
                              </w:rPr>
                              <w:t>乌拉特中旗社会消费品零售总额</w:t>
                            </w:r>
                          </w:p>
                          <w:p w14:paraId="68E7E62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b w:val="0"/>
                                <w:bCs/>
                                <w:sz w:val="36"/>
                                <w:szCs w:val="36"/>
                                <w:lang w:val="en-US" w:eastAsia="zh-CN"/>
                              </w:rPr>
                              <w:t>上限纳统、限下监测单位激励扶持机制</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z w:val="36"/>
                                <w:szCs w:val="36"/>
                                <w:lang w:val="en-US" w:eastAsia="zh-CN"/>
                              </w:rPr>
                              <w:t>的通知</w:t>
                            </w:r>
                          </w:p>
                          <w:p w14:paraId="6B0E1CF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28"/>
                                <w:szCs w:val="28"/>
                                <w:lang w:val="en-US" w:eastAsia="zh-CN"/>
                              </w:rPr>
                            </w:pPr>
                          </w:p>
                          <w:p w14:paraId="10DDAF1A">
                            <w:pPr>
                              <w:keepNext w:val="0"/>
                              <w:keepLines w:val="0"/>
                              <w:pageBreakBefore w:val="0"/>
                              <w:widowControl w:val="0"/>
                              <w:kinsoku/>
                              <w:wordWrap/>
                              <w:overflowPunct/>
                              <w:topLinePunct/>
                              <w:autoSpaceDE/>
                              <w:autoSpaceDN w:val="0"/>
                              <w:bidi w:val="0"/>
                              <w:adjustRightInd w:val="0"/>
                              <w:snapToGrid w:val="0"/>
                              <w:spacing w:line="560" w:lineRule="exact"/>
                              <w:jc w:val="center"/>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乌中</w:t>
                            </w:r>
                            <w:r>
                              <w:rPr>
                                <w:rFonts w:hint="default" w:ascii="Times New Roman" w:hAnsi="Times New Roman" w:eastAsia="仿宋" w:cs="Times New Roman"/>
                                <w:sz w:val="28"/>
                                <w:szCs w:val="28"/>
                              </w:rPr>
                              <w:t>政办</w:t>
                            </w:r>
                            <w:r>
                              <w:rPr>
                                <w:rFonts w:hint="default" w:ascii="Times New Roman" w:hAnsi="Times New Roman" w:eastAsia="仿宋" w:cs="Times New Roman"/>
                                <w:sz w:val="28"/>
                                <w:szCs w:val="28"/>
                                <w:lang w:val="en-US" w:eastAsia="zh-CN"/>
                              </w:rPr>
                              <w:t>发</w:t>
                            </w:r>
                            <w:r>
                              <w:rPr>
                                <w:rFonts w:hint="default" w:ascii="Times New Roman" w:hAnsi="Times New Roman" w:eastAsia="仿宋" w:cs="Times New Roman"/>
                                <w:sz w:val="28"/>
                                <w:szCs w:val="28"/>
                              </w:rPr>
                              <w:t>〔2024〕</w:t>
                            </w:r>
                            <w:r>
                              <w:rPr>
                                <w:rFonts w:hint="eastAsia" w:ascii="Times New Roman" w:hAnsi="Times New Roman" w:eastAsia="仿宋" w:cs="Times New Roman"/>
                                <w:sz w:val="28"/>
                                <w:szCs w:val="28"/>
                                <w:lang w:val="en-US" w:eastAsia="zh-CN"/>
                              </w:rPr>
                              <w:t>64</w:t>
                            </w:r>
                            <w:r>
                              <w:rPr>
                                <w:rFonts w:hint="default" w:ascii="Times New Roman" w:hAnsi="Times New Roman" w:eastAsia="仿宋" w:cs="Times New Roman"/>
                                <w:sz w:val="28"/>
                                <w:szCs w:val="28"/>
                              </w:rPr>
                              <w:t>号</w:t>
                            </w:r>
                          </w:p>
                          <w:p w14:paraId="6586E503">
                            <w:pPr>
                              <w:keepNext w:val="0"/>
                              <w:keepLines w:val="0"/>
                              <w:pageBreakBefore w:val="0"/>
                              <w:widowControl w:val="0"/>
                              <w:kinsoku/>
                              <w:wordWrap/>
                              <w:overflowPunct/>
                              <w:topLinePunct/>
                              <w:autoSpaceDE/>
                              <w:autoSpaceDN w:val="0"/>
                              <w:bidi w:val="0"/>
                              <w:adjustRightInd w:val="0"/>
                              <w:snapToGrid w:val="0"/>
                              <w:spacing w:line="560" w:lineRule="exact"/>
                              <w:jc w:val="center"/>
                              <w:textAlignment w:val="baseline"/>
                              <w:rPr>
                                <w:rFonts w:hint="default" w:ascii="Times New Roman" w:hAnsi="Times New Roman" w:eastAsia="仿宋" w:cs="Times New Roman"/>
                                <w:sz w:val="28"/>
                                <w:szCs w:val="28"/>
                                <w:lang w:val="en-US" w:eastAsia="zh-CN"/>
                              </w:rPr>
                            </w:pPr>
                          </w:p>
                          <w:p w14:paraId="4D23F57A">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b/>
                                <w:bCs/>
                                <w:sz w:val="28"/>
                                <w:szCs w:val="28"/>
                              </w:rPr>
                            </w:pPr>
                            <w:r>
                              <w:rPr>
                                <w:rFonts w:hint="eastAsia" w:ascii="Times New Roman" w:hAnsi="Times New Roman" w:eastAsia="仿宋" w:cs="Times New Roman"/>
                                <w:color w:val="000000"/>
                                <w:sz w:val="28"/>
                                <w:szCs w:val="28"/>
                                <w:highlight w:val="none"/>
                                <w:lang w:val="en-US" w:eastAsia="zh-CN"/>
                              </w:rPr>
                              <w:t>旗直（驻旗）各有关部门、单位</w:t>
                            </w:r>
                            <w:r>
                              <w:rPr>
                                <w:rFonts w:hint="default" w:ascii="Times New Roman" w:hAnsi="Times New Roman" w:eastAsia="仿宋" w:cs="Times New Roman"/>
                                <w:kern w:val="2"/>
                                <w:sz w:val="28"/>
                                <w:szCs w:val="28"/>
                                <w:lang w:val="en-US" w:eastAsia="zh-CN" w:bidi="ar-SA"/>
                              </w:rPr>
                              <w:t>：</w:t>
                            </w:r>
                          </w:p>
                          <w:p w14:paraId="1493063A">
                            <w:pPr>
                              <w:pStyle w:val="17"/>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现将</w:t>
                            </w:r>
                            <w:r>
                              <w:rPr>
                                <w:rFonts w:hint="default" w:ascii="Times New Roman" w:hAnsi="Times New Roman" w:eastAsia="仿宋" w:cs="Times New Roman"/>
                                <w:color w:val="000000"/>
                                <w:sz w:val="28"/>
                                <w:szCs w:val="28"/>
                                <w:lang w:eastAsia="zh-CN"/>
                              </w:rPr>
                              <w:t>《乌拉特中旗社会消费品零售总额上限纳统、限下监测单位激励扶持机制》</w:t>
                            </w:r>
                            <w:r>
                              <w:rPr>
                                <w:rFonts w:hint="default" w:ascii="Times New Roman" w:hAnsi="Times New Roman" w:eastAsia="仿宋" w:cs="Times New Roman"/>
                                <w:color w:val="000000"/>
                                <w:sz w:val="28"/>
                                <w:szCs w:val="28"/>
                                <w:lang w:val="en-US" w:eastAsia="zh-CN"/>
                              </w:rPr>
                              <w:t>印发给你们，请结合实际认真贯彻落实。</w:t>
                            </w:r>
                          </w:p>
                          <w:p w14:paraId="2D5FDB4E">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乌拉特中旗人民政府办公室</w:t>
                            </w:r>
                          </w:p>
                          <w:p w14:paraId="3377A31E">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22</w:t>
                            </w:r>
                            <w:r>
                              <w:rPr>
                                <w:rFonts w:hint="default" w:ascii="Times New Roman" w:hAnsi="Times New Roman" w:eastAsia="仿宋" w:cs="Times New Roman"/>
                                <w:sz w:val="28"/>
                                <w:szCs w:val="28"/>
                                <w:lang w:val="en-US" w:eastAsia="zh-CN"/>
                              </w:rPr>
                              <w:t>日</w:t>
                            </w:r>
                          </w:p>
                          <w:p w14:paraId="2F497B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0"/>
                                <w:szCs w:val="40"/>
                                <w:lang w:val="en-US" w:eastAsia="zh-CN"/>
                              </w:rPr>
                            </w:pPr>
                          </w:p>
                          <w:p w14:paraId="3C41F87C">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5D6931F5">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1C0E4D0D">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4AE4476F">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25pt;margin-top:-13.45pt;height:312.9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Bf4GLW&#10;AAAACQEAAA8AAAAAAAAAAQAgAAAAIgAAAGRycy9kb3ducmV2LnhtbFBLAQIUABQAAAAIAIdO4kAp&#10;beLOIgIAAGEEAAAOAAAAAAAAAAEAIAAAACUBAABkcnMvZTJvRG9jLnhtbFBLBQYAAAAABgAGAFkB&#10;AAC5BQAAAAA=&#10;">
                <v:fill on="t" focussize="0,0"/>
                <v:stroke weight="0.5pt" color="#FFFFFF" joinstyle="miter"/>
                <v:imagedata o:title=""/>
                <o:lock v:ext="edit" aspectratio="f"/>
                <v:textbox>
                  <w:txbxContent>
                    <w:p w14:paraId="43CC035B">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4540593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sz w:val="36"/>
                          <w:szCs w:val="36"/>
                          <w:lang w:val="en-US" w:eastAsia="zh-CN"/>
                        </w:rPr>
                        <w:t>关于</w:t>
                      </w:r>
                      <w:r>
                        <w:rPr>
                          <w:rFonts w:hint="eastAsia" w:eastAsia="方正小标宋简体" w:cs="Times New Roman"/>
                          <w:sz w:val="36"/>
                          <w:szCs w:val="36"/>
                          <w:lang w:val="en-US" w:eastAsia="zh-CN"/>
                        </w:rPr>
                        <w:t>印发</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b w:val="0"/>
                          <w:bCs/>
                          <w:sz w:val="36"/>
                          <w:szCs w:val="36"/>
                          <w:lang w:val="en-US" w:eastAsia="zh-CN"/>
                        </w:rPr>
                        <w:t>乌拉特中旗社会消费品零售总额</w:t>
                      </w:r>
                    </w:p>
                    <w:p w14:paraId="68E7E62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b w:val="0"/>
                          <w:bCs/>
                          <w:sz w:val="36"/>
                          <w:szCs w:val="36"/>
                          <w:lang w:val="en-US" w:eastAsia="zh-CN"/>
                        </w:rPr>
                        <w:t>上限纳统、限下监测单位激励扶持机制</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z w:val="36"/>
                          <w:szCs w:val="36"/>
                          <w:lang w:val="en-US" w:eastAsia="zh-CN"/>
                        </w:rPr>
                        <w:t>的通知</w:t>
                      </w:r>
                    </w:p>
                    <w:p w14:paraId="6B0E1CF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28"/>
                          <w:szCs w:val="28"/>
                          <w:lang w:val="en-US" w:eastAsia="zh-CN"/>
                        </w:rPr>
                      </w:pPr>
                    </w:p>
                    <w:p w14:paraId="10DDAF1A">
                      <w:pPr>
                        <w:keepNext w:val="0"/>
                        <w:keepLines w:val="0"/>
                        <w:pageBreakBefore w:val="0"/>
                        <w:widowControl w:val="0"/>
                        <w:kinsoku/>
                        <w:wordWrap/>
                        <w:overflowPunct/>
                        <w:topLinePunct/>
                        <w:autoSpaceDE/>
                        <w:autoSpaceDN w:val="0"/>
                        <w:bidi w:val="0"/>
                        <w:adjustRightInd w:val="0"/>
                        <w:snapToGrid w:val="0"/>
                        <w:spacing w:line="560" w:lineRule="exact"/>
                        <w:jc w:val="center"/>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乌中</w:t>
                      </w:r>
                      <w:r>
                        <w:rPr>
                          <w:rFonts w:hint="default" w:ascii="Times New Roman" w:hAnsi="Times New Roman" w:eastAsia="仿宋" w:cs="Times New Roman"/>
                          <w:sz w:val="28"/>
                          <w:szCs w:val="28"/>
                        </w:rPr>
                        <w:t>政办</w:t>
                      </w:r>
                      <w:r>
                        <w:rPr>
                          <w:rFonts w:hint="default" w:ascii="Times New Roman" w:hAnsi="Times New Roman" w:eastAsia="仿宋" w:cs="Times New Roman"/>
                          <w:sz w:val="28"/>
                          <w:szCs w:val="28"/>
                          <w:lang w:val="en-US" w:eastAsia="zh-CN"/>
                        </w:rPr>
                        <w:t>发</w:t>
                      </w:r>
                      <w:r>
                        <w:rPr>
                          <w:rFonts w:hint="default" w:ascii="Times New Roman" w:hAnsi="Times New Roman" w:eastAsia="仿宋" w:cs="Times New Roman"/>
                          <w:sz w:val="28"/>
                          <w:szCs w:val="28"/>
                        </w:rPr>
                        <w:t>〔2024〕</w:t>
                      </w:r>
                      <w:r>
                        <w:rPr>
                          <w:rFonts w:hint="eastAsia" w:ascii="Times New Roman" w:hAnsi="Times New Roman" w:eastAsia="仿宋" w:cs="Times New Roman"/>
                          <w:sz w:val="28"/>
                          <w:szCs w:val="28"/>
                          <w:lang w:val="en-US" w:eastAsia="zh-CN"/>
                        </w:rPr>
                        <w:t>64</w:t>
                      </w:r>
                      <w:r>
                        <w:rPr>
                          <w:rFonts w:hint="default" w:ascii="Times New Roman" w:hAnsi="Times New Roman" w:eastAsia="仿宋" w:cs="Times New Roman"/>
                          <w:sz w:val="28"/>
                          <w:szCs w:val="28"/>
                        </w:rPr>
                        <w:t>号</w:t>
                      </w:r>
                    </w:p>
                    <w:p w14:paraId="6586E503">
                      <w:pPr>
                        <w:keepNext w:val="0"/>
                        <w:keepLines w:val="0"/>
                        <w:pageBreakBefore w:val="0"/>
                        <w:widowControl w:val="0"/>
                        <w:kinsoku/>
                        <w:wordWrap/>
                        <w:overflowPunct/>
                        <w:topLinePunct/>
                        <w:autoSpaceDE/>
                        <w:autoSpaceDN w:val="0"/>
                        <w:bidi w:val="0"/>
                        <w:adjustRightInd w:val="0"/>
                        <w:snapToGrid w:val="0"/>
                        <w:spacing w:line="560" w:lineRule="exact"/>
                        <w:jc w:val="center"/>
                        <w:textAlignment w:val="baseline"/>
                        <w:rPr>
                          <w:rFonts w:hint="default" w:ascii="Times New Roman" w:hAnsi="Times New Roman" w:eastAsia="仿宋" w:cs="Times New Roman"/>
                          <w:sz w:val="28"/>
                          <w:szCs w:val="28"/>
                          <w:lang w:val="en-US" w:eastAsia="zh-CN"/>
                        </w:rPr>
                      </w:pPr>
                    </w:p>
                    <w:p w14:paraId="4D23F57A">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b/>
                          <w:bCs/>
                          <w:sz w:val="28"/>
                          <w:szCs w:val="28"/>
                        </w:rPr>
                      </w:pPr>
                      <w:r>
                        <w:rPr>
                          <w:rFonts w:hint="eastAsia" w:ascii="Times New Roman" w:hAnsi="Times New Roman" w:eastAsia="仿宋" w:cs="Times New Roman"/>
                          <w:color w:val="000000"/>
                          <w:sz w:val="28"/>
                          <w:szCs w:val="28"/>
                          <w:highlight w:val="none"/>
                          <w:lang w:val="en-US" w:eastAsia="zh-CN"/>
                        </w:rPr>
                        <w:t>旗直（驻旗）各有关部门、单位</w:t>
                      </w:r>
                      <w:r>
                        <w:rPr>
                          <w:rFonts w:hint="default" w:ascii="Times New Roman" w:hAnsi="Times New Roman" w:eastAsia="仿宋" w:cs="Times New Roman"/>
                          <w:kern w:val="2"/>
                          <w:sz w:val="28"/>
                          <w:szCs w:val="28"/>
                          <w:lang w:val="en-US" w:eastAsia="zh-CN" w:bidi="ar-SA"/>
                        </w:rPr>
                        <w:t>：</w:t>
                      </w:r>
                    </w:p>
                    <w:p w14:paraId="1493063A">
                      <w:pPr>
                        <w:pStyle w:val="17"/>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现将</w:t>
                      </w:r>
                      <w:r>
                        <w:rPr>
                          <w:rFonts w:hint="default" w:ascii="Times New Roman" w:hAnsi="Times New Roman" w:eastAsia="仿宋" w:cs="Times New Roman"/>
                          <w:color w:val="000000"/>
                          <w:sz w:val="28"/>
                          <w:szCs w:val="28"/>
                          <w:lang w:eastAsia="zh-CN"/>
                        </w:rPr>
                        <w:t>《乌拉特中旗社会消费品零售总额上限纳统、限下监测单位激励扶持机制》</w:t>
                      </w:r>
                      <w:r>
                        <w:rPr>
                          <w:rFonts w:hint="default" w:ascii="Times New Roman" w:hAnsi="Times New Roman" w:eastAsia="仿宋" w:cs="Times New Roman"/>
                          <w:color w:val="000000"/>
                          <w:sz w:val="28"/>
                          <w:szCs w:val="28"/>
                          <w:lang w:val="en-US" w:eastAsia="zh-CN"/>
                        </w:rPr>
                        <w:t>印发给你们，请结合实际认真贯彻落实。</w:t>
                      </w:r>
                    </w:p>
                    <w:p w14:paraId="2D5FDB4E">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乌拉特中旗人民政府办公室</w:t>
                      </w:r>
                    </w:p>
                    <w:p w14:paraId="3377A31E">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22</w:t>
                      </w:r>
                      <w:r>
                        <w:rPr>
                          <w:rFonts w:hint="default" w:ascii="Times New Roman" w:hAnsi="Times New Roman" w:eastAsia="仿宋" w:cs="Times New Roman"/>
                          <w:sz w:val="28"/>
                          <w:szCs w:val="28"/>
                          <w:lang w:val="en-US" w:eastAsia="zh-CN"/>
                        </w:rPr>
                        <w:t>日</w:t>
                      </w:r>
                    </w:p>
                    <w:p w14:paraId="2F497B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0"/>
                          <w:szCs w:val="40"/>
                          <w:lang w:val="en-US" w:eastAsia="zh-CN"/>
                        </w:rPr>
                      </w:pPr>
                    </w:p>
                    <w:p w14:paraId="3C41F87C">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5D6931F5">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1C0E4D0D">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4AE4476F">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p>
    <w:p w14:paraId="201E21B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right="0" w:rightChars="0" w:firstLine="560" w:firstLineChars="200"/>
        <w:jc w:val="center"/>
        <w:textAlignment w:val="auto"/>
        <w:outlineLvl w:val="9"/>
        <w:rPr>
          <w:rFonts w:hint="default" w:ascii="Times New Roman" w:hAnsi="Times New Roman" w:eastAsia="黑体" w:cs="Times New Roman"/>
          <w:i w:val="0"/>
          <w:iCs w:val="0"/>
          <w:color w:val="auto"/>
          <w:spacing w:val="0"/>
          <w:sz w:val="28"/>
          <w:szCs w:val="28"/>
          <w:shd w:val="clear" w:color="auto" w:fill="FFFFFF"/>
          <w:lang w:val="en-US" w:eastAsia="zh-CN"/>
        </w:rPr>
      </w:pPr>
      <w:r>
        <w:rPr>
          <w:rFonts w:hint="default" w:ascii="Times New Roman" w:hAnsi="Times New Roman" w:eastAsia="黑体" w:cs="Times New Roman"/>
          <w:i w:val="0"/>
          <w:iCs w:val="0"/>
          <w:color w:val="auto"/>
          <w:spacing w:val="0"/>
          <w:sz w:val="28"/>
          <w:szCs w:val="28"/>
          <w:shd w:val="clear" w:color="auto" w:fill="FFFFFF"/>
          <w:lang w:val="en-US" w:eastAsia="zh-CN"/>
        </w:rPr>
        <w:t>第一章 总则</w:t>
      </w:r>
    </w:p>
    <w:p w14:paraId="3B018985">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jc w:val="both"/>
        <w:textAlignment w:val="auto"/>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楷体" w:cs="Times New Roman"/>
          <w:b/>
          <w:bCs/>
          <w:color w:val="auto"/>
          <w:spacing w:val="0"/>
          <w:sz w:val="28"/>
          <w:szCs w:val="28"/>
          <w:highlight w:val="none"/>
          <w:lang w:val="en-US" w:eastAsia="zh-CN"/>
        </w:rPr>
        <w:t>第一条</w:t>
      </w:r>
      <w:r>
        <w:rPr>
          <w:rFonts w:hint="default" w:ascii="Times New Roman" w:hAnsi="Times New Roman" w:eastAsia="楷体_GB2312" w:cs="Times New Roman"/>
          <w:b/>
          <w:bCs/>
          <w:color w:val="auto"/>
          <w:spacing w:val="0"/>
          <w:sz w:val="32"/>
          <w:szCs w:val="32"/>
          <w:highlight w:val="none"/>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为推进我旗商贸服务业健康发展，鼓励符合条件的企业、个体工商户主动申报社会消费品零售总额上限纳统及纳入扩限库，充实限额以上批发业、零售业和住宿餐饮企业和限上个体工商户统计项目库，切实反映我旗县域经济综合实力，根据国务院印发的《国务院关于深化流通体制改革加快流通产业发展的意（国</w:t>
      </w:r>
    </w:p>
    <w:p w14:paraId="1E71674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both"/>
        <w:textAlignment w:val="auto"/>
        <w:rPr>
          <w:rFonts w:hint="default" w:ascii="Times New Roman" w:hAnsi="Times New Roman" w:eastAsia="仿宋" w:cs="Times New Roman"/>
          <w:color w:val="auto"/>
          <w:spacing w:val="0"/>
          <w:kern w:val="2"/>
          <w:sz w:val="28"/>
          <w:szCs w:val="28"/>
          <w:highlight w:val="none"/>
          <w:vertAlign w:val="baseline"/>
          <w:lang w:val="en-US" w:eastAsia="zh-CN" w:bidi="ar-SA"/>
        </w:rPr>
      </w:pPr>
    </w:p>
    <w:p w14:paraId="0D4789E8">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仿宋" w:cs="Times New Roman"/>
          <w:color w:val="auto"/>
          <w:spacing w:val="0"/>
          <w:kern w:val="2"/>
          <w:sz w:val="28"/>
          <w:szCs w:val="28"/>
          <w:highlight w:val="none"/>
          <w:vertAlign w:val="baseline"/>
          <w:lang w:val="en-US" w:eastAsia="zh-CN" w:bidi="ar-SA"/>
        </w:rPr>
        <w:t>发〔</w:t>
      </w:r>
      <w:r>
        <w:rPr>
          <w:rFonts w:hint="default" w:ascii="Times New Roman" w:hAnsi="Times New Roman" w:eastAsia="仿宋" w:cs="Times New Roman"/>
          <w:b w:val="0"/>
          <w:bCs w:val="0"/>
          <w:color w:val="auto"/>
          <w:spacing w:val="0"/>
          <w:kern w:val="2"/>
          <w:sz w:val="28"/>
          <w:szCs w:val="28"/>
          <w:highlight w:val="none"/>
          <w:vertAlign w:val="baseline"/>
          <w:lang w:val="en-US" w:eastAsia="zh-CN" w:bidi="ar-SA"/>
        </w:rPr>
        <w:t>2012</w:t>
      </w:r>
      <w:r>
        <w:rPr>
          <w:rFonts w:hint="default" w:ascii="Times New Roman" w:hAnsi="Times New Roman" w:eastAsia="仿宋" w:cs="Times New Roman"/>
          <w:color w:val="auto"/>
          <w:spacing w:val="0"/>
          <w:kern w:val="2"/>
          <w:sz w:val="28"/>
          <w:szCs w:val="28"/>
          <w:highlight w:val="none"/>
          <w:vertAlign w:val="baseline"/>
          <w:lang w:val="en-US" w:eastAsia="zh-CN" w:bidi="ar-SA"/>
        </w:rPr>
        <w:t>〕</w:t>
      </w:r>
      <w:r>
        <w:rPr>
          <w:rFonts w:hint="default" w:ascii="Times New Roman" w:hAnsi="Times New Roman" w:eastAsia="仿宋" w:cs="Times New Roman"/>
          <w:b w:val="0"/>
          <w:bCs w:val="0"/>
          <w:color w:val="auto"/>
          <w:spacing w:val="0"/>
          <w:kern w:val="2"/>
          <w:sz w:val="28"/>
          <w:szCs w:val="28"/>
          <w:highlight w:val="none"/>
          <w:vertAlign w:val="baseline"/>
          <w:lang w:val="en-US" w:eastAsia="zh-CN" w:bidi="ar-SA"/>
        </w:rPr>
        <w:t>39</w:t>
      </w:r>
      <w:r>
        <w:rPr>
          <w:rFonts w:hint="default" w:ascii="Times New Roman" w:hAnsi="Times New Roman" w:eastAsia="仿宋" w:cs="Times New Roman"/>
          <w:color w:val="auto"/>
          <w:spacing w:val="0"/>
          <w:kern w:val="2"/>
          <w:sz w:val="28"/>
          <w:szCs w:val="28"/>
          <w:highlight w:val="none"/>
          <w:vertAlign w:val="baseline"/>
          <w:lang w:val="en-US" w:eastAsia="zh-CN" w:bidi="ar-SA"/>
        </w:rPr>
        <w:t>号）、《内蒙古自治区2023年坚持稳中快进稳中优进推动产业高质量发展政策清单》（内政发〔</w:t>
      </w:r>
      <w:r>
        <w:rPr>
          <w:rFonts w:hint="default" w:ascii="Times New Roman" w:hAnsi="Times New Roman" w:eastAsia="仿宋" w:cs="Times New Roman"/>
          <w:b w:val="0"/>
          <w:bCs w:val="0"/>
          <w:color w:val="auto"/>
          <w:spacing w:val="0"/>
          <w:kern w:val="2"/>
          <w:sz w:val="28"/>
          <w:szCs w:val="28"/>
          <w:highlight w:val="none"/>
          <w:vertAlign w:val="baseline"/>
          <w:lang w:val="en-US" w:eastAsia="zh-CN" w:bidi="ar-SA"/>
        </w:rPr>
        <w:t>2023</w:t>
      </w:r>
      <w:r>
        <w:rPr>
          <w:rFonts w:hint="default" w:ascii="Times New Roman" w:hAnsi="Times New Roman" w:eastAsia="仿宋" w:cs="Times New Roman"/>
          <w:color w:val="auto"/>
          <w:spacing w:val="0"/>
          <w:kern w:val="2"/>
          <w:sz w:val="28"/>
          <w:szCs w:val="28"/>
          <w:highlight w:val="none"/>
          <w:vertAlign w:val="baseline"/>
          <w:lang w:val="en-US" w:eastAsia="zh-CN" w:bidi="ar-SA"/>
        </w:rPr>
        <w:t>〕</w:t>
      </w:r>
      <w:r>
        <w:rPr>
          <w:rFonts w:hint="default" w:ascii="Times New Roman" w:hAnsi="Times New Roman" w:eastAsia="仿宋" w:cs="Times New Roman"/>
          <w:b w:val="0"/>
          <w:bCs w:val="0"/>
          <w:color w:val="auto"/>
          <w:spacing w:val="0"/>
          <w:kern w:val="2"/>
          <w:sz w:val="28"/>
          <w:szCs w:val="28"/>
          <w:highlight w:val="none"/>
          <w:vertAlign w:val="baseline"/>
          <w:lang w:val="en-US" w:eastAsia="zh-CN" w:bidi="ar-SA"/>
        </w:rPr>
        <w:t>3</w:t>
      </w:r>
      <w:r>
        <w:rPr>
          <w:rFonts w:hint="default" w:ascii="Times New Roman" w:hAnsi="Times New Roman" w:eastAsia="仿宋" w:cs="Times New Roman"/>
          <w:color w:val="auto"/>
          <w:spacing w:val="0"/>
          <w:kern w:val="2"/>
          <w:sz w:val="28"/>
          <w:szCs w:val="28"/>
          <w:highlight w:val="none"/>
          <w:vertAlign w:val="baseline"/>
          <w:lang w:val="en-US" w:eastAsia="zh-CN" w:bidi="ar-SA"/>
        </w:rPr>
        <w:t>号）、《巴彦淖尔市2023年坚持稳中快进稳中优进推动产业高质量发展政策清单》（巴政发〔2023〕4号）等有关文件精神，结合我旗实际，制定本机制。</w:t>
      </w:r>
    </w:p>
    <w:p w14:paraId="64E78CC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2" w:firstLineChars="200"/>
        <w:jc w:val="both"/>
        <w:textAlignment w:val="auto"/>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楷体" w:cs="Times New Roman"/>
          <w:b/>
          <w:bCs/>
          <w:color w:val="auto"/>
          <w:spacing w:val="0"/>
          <w:sz w:val="28"/>
          <w:szCs w:val="28"/>
          <w:highlight w:val="none"/>
          <w:lang w:val="en-US" w:eastAsia="zh-CN"/>
        </w:rPr>
        <w:t>第二条</w:t>
      </w:r>
      <w:r>
        <w:rPr>
          <w:rFonts w:hint="default" w:ascii="Times New Roman" w:hAnsi="Times New Roman" w:eastAsia="仿宋" w:cs="Times New Roman"/>
          <w:b/>
          <w:bCs/>
          <w:color w:val="auto"/>
          <w:spacing w:val="0"/>
          <w:sz w:val="28"/>
          <w:szCs w:val="28"/>
          <w:highlight w:val="none"/>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在乌拉特中旗境内注册登记且符合限额入统、纳入扩限库及限下监测企业和个体工商户，适用本机制。限上企业是指纳入统计联网直报平台的企业或个体工商户。</w:t>
      </w:r>
    </w:p>
    <w:p w14:paraId="2061ED4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jc w:val="both"/>
        <w:textAlignment w:val="auto"/>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仿宋" w:cs="Times New Roman"/>
          <w:color w:val="auto"/>
          <w:spacing w:val="0"/>
          <w:kern w:val="2"/>
          <w:sz w:val="28"/>
          <w:szCs w:val="28"/>
          <w:highlight w:val="none"/>
          <w:vertAlign w:val="baseline"/>
          <w:lang w:val="en-US" w:eastAsia="zh-CN" w:bidi="ar-SA"/>
        </w:rPr>
        <w:t>本机制所称上限纳统单位是指从事商品零售活动或提供餐饮服务的法人企业、产业活动单位和个体工商户年主营业额收入2000万元及以上的批发业企业、个体工商户、500万元及以上的零售业企业、个体工商户、200万元及以上的住宿和餐饮业企业、个体工商户。限下监测单位是指纳入统计联网直报平台的企业或个体工商户</w:t>
      </w:r>
      <w:r>
        <w:rPr>
          <w:rFonts w:hint="default" w:ascii="Times New Roman" w:hAnsi="Times New Roman" w:eastAsia="仿宋" w:cs="Times New Roman"/>
          <w:b/>
          <w:bCs/>
          <w:i w:val="0"/>
          <w:iCs w:val="0"/>
          <w:color w:val="auto"/>
          <w:spacing w:val="0"/>
          <w:sz w:val="28"/>
          <w:szCs w:val="28"/>
          <w:shd w:val="clear" w:color="auto" w:fill="FFFFFF"/>
          <w:lang w:val="en-US" w:eastAsia="zh-CN"/>
        </w:rPr>
        <w:t>（指在乌拉特中旗辖区内抽中的限额以下批发和零售业、限额以下住宿和餐饮业、非批发和零售业法人单位附营的限额以下批发和零售业产业活动单位、非住宿和餐饮业法人单位附营的限额以下住宿和餐饮业产业活动单位)。</w:t>
      </w:r>
    </w:p>
    <w:p w14:paraId="6DFF3C7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2" w:firstLineChars="200"/>
        <w:jc w:val="both"/>
        <w:textAlignment w:val="auto"/>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楷体" w:cs="Times New Roman"/>
          <w:b/>
          <w:bCs/>
          <w:color w:val="auto"/>
          <w:spacing w:val="0"/>
          <w:sz w:val="28"/>
          <w:szCs w:val="28"/>
          <w:highlight w:val="none"/>
          <w:lang w:val="en-US" w:eastAsia="zh-CN"/>
        </w:rPr>
        <w:t>第三条</w:t>
      </w:r>
      <w:r>
        <w:rPr>
          <w:rFonts w:hint="default" w:ascii="Times New Roman" w:hAnsi="Times New Roman" w:eastAsia="仿宋" w:cs="Times New Roman"/>
          <w:b/>
          <w:bCs/>
          <w:color w:val="auto"/>
          <w:spacing w:val="0"/>
          <w:sz w:val="28"/>
          <w:szCs w:val="28"/>
          <w:highlight w:val="none"/>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旗统计局负责对申报单位填报数据的真实性进行把关、入库认定；商务、统计部门每季度对报送信息单位运行情况进行监测调度，全年复核认定奖励。旗财政局负责奖励资金的保障和监管。旗商务局负责奖励资金的兑付。</w:t>
      </w:r>
    </w:p>
    <w:p w14:paraId="1B970A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2" w:firstLineChars="200"/>
        <w:jc w:val="both"/>
        <w:textAlignment w:val="auto"/>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楷体" w:cs="Times New Roman"/>
          <w:b/>
          <w:bCs/>
          <w:color w:val="auto"/>
          <w:spacing w:val="0"/>
          <w:sz w:val="28"/>
          <w:szCs w:val="28"/>
          <w:highlight w:val="none"/>
          <w:lang w:val="en-US" w:eastAsia="zh-CN"/>
        </w:rPr>
        <w:t>第四条</w:t>
      </w:r>
      <w:r>
        <w:rPr>
          <w:rFonts w:hint="default" w:ascii="Times New Roman" w:hAnsi="Times New Roman" w:eastAsia="仿宋" w:cs="Times New Roman"/>
          <w:b/>
          <w:bCs/>
          <w:color w:val="auto"/>
          <w:spacing w:val="0"/>
          <w:sz w:val="28"/>
          <w:szCs w:val="28"/>
          <w:highlight w:val="none"/>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本激励机制奖励资金纳入财政预算，实行年度审核，动态管理。</w:t>
      </w:r>
    </w:p>
    <w:p w14:paraId="45A7F45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right="0" w:rightChars="0" w:firstLine="562" w:firstLineChars="200"/>
        <w:jc w:val="both"/>
        <w:textAlignment w:val="auto"/>
        <w:outlineLvl w:val="9"/>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楷体" w:cs="Times New Roman"/>
          <w:b/>
          <w:bCs/>
          <w:color w:val="auto"/>
          <w:spacing w:val="0"/>
          <w:sz w:val="28"/>
          <w:szCs w:val="28"/>
          <w:lang w:val="en-US" w:eastAsia="zh-CN"/>
        </w:rPr>
        <w:t>第五条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坚持循序渐进、分批分步推进、“应统尽统”的原则，全面推进全旗批发业、零售业、住宿业、餐饮业等商贸行业企业、个体工商户个转企、小升规、规入统工作。</w:t>
      </w:r>
    </w:p>
    <w:p w14:paraId="7B7045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right="0" w:rightChars="0" w:firstLine="560" w:firstLineChars="200"/>
        <w:jc w:val="center"/>
        <w:textAlignment w:val="auto"/>
        <w:outlineLvl w:val="9"/>
        <w:rPr>
          <w:rFonts w:hint="default" w:ascii="Times New Roman" w:hAnsi="Times New Roman" w:eastAsia="黑体" w:cs="Times New Roman"/>
          <w:i w:val="0"/>
          <w:iCs w:val="0"/>
          <w:color w:val="auto"/>
          <w:spacing w:val="0"/>
          <w:sz w:val="28"/>
          <w:szCs w:val="28"/>
          <w:shd w:val="clear" w:color="auto" w:fill="FFFFFF"/>
          <w:lang w:val="en-US" w:eastAsia="zh-CN"/>
        </w:rPr>
      </w:pPr>
      <w:r>
        <w:rPr>
          <w:rFonts w:hint="default" w:ascii="Times New Roman" w:hAnsi="Times New Roman" w:eastAsia="黑体" w:cs="Times New Roman"/>
          <w:i w:val="0"/>
          <w:iCs w:val="0"/>
          <w:color w:val="auto"/>
          <w:spacing w:val="0"/>
          <w:sz w:val="28"/>
          <w:szCs w:val="28"/>
          <w:shd w:val="clear" w:color="auto" w:fill="FFFFFF"/>
          <w:lang w:val="en-US" w:eastAsia="zh-CN"/>
        </w:rPr>
        <w:t>第二章 奖励对象及标准</w:t>
      </w:r>
    </w:p>
    <w:p w14:paraId="2E4F5C4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sz w:val="28"/>
          <w:szCs w:val="28"/>
          <w:highlight w:val="none"/>
          <w:lang w:val="en-US" w:eastAsia="zh-CN"/>
        </w:rPr>
      </w:pP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楷体" w:cs="Times New Roman"/>
          <w:b/>
          <w:bCs/>
          <w:color w:val="auto"/>
          <w:spacing w:val="0"/>
          <w:sz w:val="28"/>
          <w:szCs w:val="28"/>
          <w:lang w:val="en-US" w:eastAsia="zh-CN"/>
        </w:rPr>
        <w:t>第六条</w:t>
      </w:r>
      <w:r>
        <w:rPr>
          <w:rFonts w:hint="default" w:ascii="Times New Roman" w:hAnsi="Times New Roman" w:eastAsia="仿宋" w:cs="Times New Roman"/>
          <w:b/>
          <w:bCs/>
          <w:color w:val="auto"/>
          <w:spacing w:val="0"/>
          <w:sz w:val="28"/>
          <w:szCs w:val="28"/>
          <w:highlight w:val="none"/>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凡在我旗境内注册登记，从事商贸服务业、批发业、零售业、餐饮业、住宿业的企业及个体工商户，达到且符合规定入统标准，申报后经统计局审核入库的，均在奖励范围之内。</w:t>
      </w:r>
    </w:p>
    <w:p w14:paraId="4226D2D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kern w:val="2"/>
          <w:sz w:val="28"/>
          <w:szCs w:val="28"/>
          <w:highlight w:val="none"/>
          <w:vertAlign w:val="baseline"/>
          <w:lang w:val="en-US" w:eastAsia="zh-CN" w:bidi="ar-SA"/>
        </w:rPr>
      </w:pPr>
      <w:r>
        <w:rPr>
          <w:rFonts w:hint="default" w:ascii="Times New Roman" w:hAnsi="Times New Roman" w:eastAsia="楷体" w:cs="Times New Roman"/>
          <w:b/>
          <w:bCs/>
          <w:color w:val="auto"/>
          <w:spacing w:val="0"/>
          <w:sz w:val="28"/>
          <w:szCs w:val="28"/>
          <w:lang w:val="en-US" w:eastAsia="zh-CN"/>
        </w:rPr>
        <w:t>第七条</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年度上限纳统标准：批发业年营业额达到人民币2000万元以上，零售业年营业额达到人民币500万元以上，餐饮住宿业年营业额达到人民币200万元以上，符合以上条件法人单位、产业活动单位及个体工商户。</w:t>
      </w:r>
    </w:p>
    <w:p w14:paraId="2BB32C6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楷体" w:cs="Times New Roman"/>
          <w:b/>
          <w:bCs/>
          <w:color w:val="auto"/>
          <w:spacing w:val="0"/>
          <w:sz w:val="28"/>
          <w:szCs w:val="28"/>
          <w:lang w:val="en-US" w:eastAsia="zh-CN"/>
        </w:rPr>
        <w:t>第八条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color w:val="auto"/>
          <w:spacing w:val="0"/>
          <w:kern w:val="2"/>
          <w:sz w:val="28"/>
          <w:szCs w:val="28"/>
          <w:highlight w:val="none"/>
          <w:vertAlign w:val="baseline"/>
          <w:lang w:val="en-US" w:eastAsia="zh-CN" w:bidi="ar-SA"/>
        </w:rPr>
        <w:t>营业额以旗统计局入统系统复核反馈为准。</w:t>
      </w:r>
    </w:p>
    <w:p w14:paraId="03B186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楷体" w:cs="Times New Roman"/>
          <w:b/>
          <w:bCs/>
          <w:color w:val="auto"/>
          <w:spacing w:val="0"/>
          <w:sz w:val="28"/>
          <w:szCs w:val="28"/>
          <w:lang w:val="en-US" w:eastAsia="zh-CN"/>
        </w:rPr>
        <w:t>第九条</w:t>
      </w:r>
      <w:r>
        <w:rPr>
          <w:rFonts w:hint="default" w:ascii="Times New Roman" w:hAnsi="Times New Roman" w:eastAsia="仿宋" w:cs="Times New Roman"/>
          <w:color w:val="auto"/>
          <w:spacing w:val="0"/>
          <w:sz w:val="28"/>
          <w:szCs w:val="28"/>
          <w:lang w:val="en-US" w:eastAsia="zh-CN"/>
        </w:rPr>
        <w:t xml:space="preserve">  按照奖励对象分类如下：</w:t>
      </w:r>
    </w:p>
    <w:p w14:paraId="0BF19F2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（一）</w:t>
      </w:r>
      <w:r>
        <w:rPr>
          <w:rFonts w:hint="default" w:ascii="Times New Roman" w:hAnsi="Times New Roman" w:eastAsia="仿宋" w:cs="Times New Roman"/>
          <w:color w:val="auto"/>
          <w:spacing w:val="0"/>
          <w:sz w:val="28"/>
          <w:szCs w:val="28"/>
          <w:lang w:val="en-US" w:eastAsia="zh-CN"/>
        </w:rPr>
        <w:t>新开业企业或个体工商户于年内上限纳统，奖励人民币3万元；纳统后零售营业额同比上一年每增长200万元给予奖励人民币2万元。</w:t>
      </w:r>
    </w:p>
    <w:p w14:paraId="591A293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（二）</w:t>
      </w:r>
      <w:r>
        <w:rPr>
          <w:rFonts w:hint="default" w:ascii="Times New Roman" w:hAnsi="Times New Roman" w:eastAsia="仿宋" w:cs="Times New Roman"/>
          <w:color w:val="auto"/>
          <w:spacing w:val="0"/>
          <w:sz w:val="28"/>
          <w:szCs w:val="28"/>
          <w:lang w:val="en-US" w:eastAsia="zh-CN"/>
        </w:rPr>
        <w:t>成长型企业或个体工商户于年内上限纳统，奖励人民币2万元；纳统后零售营业额每增长200万元给予奖励人民币2万元。</w:t>
      </w:r>
    </w:p>
    <w:p w14:paraId="08727EF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b w:val="0"/>
          <w:bCs w:val="0"/>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（三）</w:t>
      </w:r>
      <w:r>
        <w:rPr>
          <w:rFonts w:hint="default" w:ascii="Times New Roman" w:hAnsi="Times New Roman" w:eastAsia="仿宋" w:cs="Times New Roman"/>
          <w:color w:val="auto"/>
          <w:spacing w:val="0"/>
          <w:sz w:val="28"/>
          <w:szCs w:val="28"/>
          <w:lang w:val="en-US" w:eastAsia="zh-CN"/>
        </w:rPr>
        <w:t>批发业年内营业额达到1500万、零售业年内营业额达到300万、住宿餐饮业年内营业额达到150万的企业或个体工商户纳入扩限库企业或个体工商户，奖励人民币1万元。</w:t>
      </w:r>
    </w:p>
    <w:p w14:paraId="3E022DF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（四）</w:t>
      </w:r>
      <w:r>
        <w:rPr>
          <w:rFonts w:hint="default" w:ascii="Times New Roman" w:hAnsi="Times New Roman" w:eastAsia="仿宋" w:cs="Times New Roman"/>
          <w:color w:val="auto"/>
          <w:spacing w:val="0"/>
          <w:sz w:val="28"/>
          <w:szCs w:val="28"/>
          <w:lang w:val="en-US" w:eastAsia="zh-CN"/>
        </w:rPr>
        <w:t>扩限企业或扩限个体工商户于年内上限纳统，奖励人民币1万元；纳入扩限库后零售营业额同比上一年增加100万元，奖励企业或个体工商户人民币1万元。</w:t>
      </w:r>
    </w:p>
    <w:p w14:paraId="47A7154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b/>
          <w:bCs/>
          <w:i w:val="0"/>
          <w:iCs w:val="0"/>
          <w:color w:val="auto"/>
          <w:spacing w:val="0"/>
          <w:sz w:val="28"/>
          <w:szCs w:val="28"/>
          <w:shd w:val="clear" w:color="auto" w:fill="FFFFFF"/>
          <w:lang w:val="en-US" w:eastAsia="zh-CN"/>
        </w:rPr>
      </w:pPr>
      <w:r>
        <w:rPr>
          <w:rFonts w:hint="default" w:ascii="Times New Roman" w:hAnsi="Times New Roman" w:eastAsia="楷体" w:cs="Times New Roman"/>
          <w:b/>
          <w:bCs/>
          <w:color w:val="auto"/>
          <w:spacing w:val="0"/>
          <w:sz w:val="28"/>
          <w:szCs w:val="28"/>
          <w:lang w:val="en-US" w:eastAsia="zh-CN"/>
        </w:rPr>
        <w:t>第十条</w:t>
      </w:r>
      <w:r>
        <w:rPr>
          <w:rFonts w:hint="default" w:ascii="Times New Roman" w:hAnsi="Times New Roman" w:eastAsia="仿宋" w:cs="Times New Roman"/>
          <w:color w:val="auto"/>
          <w:spacing w:val="0"/>
          <w:sz w:val="28"/>
          <w:szCs w:val="28"/>
          <w:lang w:val="en-US" w:eastAsia="zh-CN"/>
        </w:rPr>
        <w:t xml:space="preserve"> 按照经营行为分类如下：</w:t>
      </w:r>
    </w:p>
    <w:p w14:paraId="4A8EBC8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（一）</w:t>
      </w:r>
      <w:r>
        <w:rPr>
          <w:rFonts w:hint="default" w:ascii="Times New Roman" w:hAnsi="Times New Roman" w:eastAsia="仿宋" w:cs="Times New Roman"/>
          <w:i w:val="0"/>
          <w:iCs w:val="0"/>
          <w:color w:val="auto"/>
          <w:spacing w:val="0"/>
          <w:sz w:val="28"/>
          <w:szCs w:val="28"/>
          <w:shd w:val="clear" w:color="auto" w:fill="FFFFFF"/>
          <w:lang w:val="en-US" w:eastAsia="zh-CN"/>
        </w:rPr>
        <w:t>工贸分离并于年内上限纳统企业，奖励</w:t>
      </w:r>
      <w:r>
        <w:rPr>
          <w:rFonts w:hint="default" w:ascii="Times New Roman" w:hAnsi="Times New Roman" w:eastAsia="仿宋" w:cs="Times New Roman"/>
          <w:color w:val="auto"/>
          <w:spacing w:val="0"/>
          <w:sz w:val="28"/>
          <w:szCs w:val="28"/>
          <w:lang w:val="en-US" w:eastAsia="zh-CN"/>
        </w:rPr>
        <w:t>人民币</w:t>
      </w:r>
      <w:r>
        <w:rPr>
          <w:rFonts w:hint="default" w:ascii="Times New Roman" w:hAnsi="Times New Roman" w:eastAsia="仿宋" w:cs="Times New Roman"/>
          <w:i w:val="0"/>
          <w:iCs w:val="0"/>
          <w:color w:val="auto"/>
          <w:spacing w:val="0"/>
          <w:sz w:val="28"/>
          <w:szCs w:val="28"/>
          <w:shd w:val="clear" w:color="auto" w:fill="FFFFFF"/>
          <w:lang w:val="en-US" w:eastAsia="zh-CN"/>
        </w:rPr>
        <w:t>5万元；对之后连续三年达到限额以上且增速高于全区平均水平的再给予</w:t>
      </w:r>
      <w:r>
        <w:rPr>
          <w:rFonts w:hint="default" w:ascii="Times New Roman" w:hAnsi="Times New Roman" w:eastAsia="仿宋" w:cs="Times New Roman"/>
          <w:color w:val="auto"/>
          <w:spacing w:val="0"/>
          <w:sz w:val="28"/>
          <w:szCs w:val="28"/>
          <w:lang w:val="en-US" w:eastAsia="zh-CN"/>
        </w:rPr>
        <w:t>人民币</w:t>
      </w:r>
      <w:r>
        <w:rPr>
          <w:rFonts w:hint="default" w:ascii="Times New Roman" w:hAnsi="Times New Roman" w:eastAsia="仿宋" w:cs="Times New Roman"/>
          <w:i w:val="0"/>
          <w:iCs w:val="0"/>
          <w:color w:val="auto"/>
          <w:spacing w:val="0"/>
          <w:sz w:val="28"/>
          <w:szCs w:val="28"/>
          <w:shd w:val="clear" w:color="auto" w:fill="FFFFFF"/>
          <w:lang w:val="en-US" w:eastAsia="zh-CN"/>
        </w:rPr>
        <w:t>3万元一次性奖励。</w:t>
      </w:r>
    </w:p>
    <w:p w14:paraId="383FF87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highlight w:val="none"/>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highlight w:val="none"/>
          <w:shd w:val="clear" w:color="auto" w:fill="FFFFFF"/>
          <w:lang w:val="en-US" w:eastAsia="zh-CN"/>
        </w:rPr>
        <w:t>（二）</w:t>
      </w:r>
      <w:r>
        <w:rPr>
          <w:rFonts w:hint="default" w:ascii="Times New Roman" w:hAnsi="Times New Roman" w:eastAsia="仿宋" w:cs="Times New Roman"/>
          <w:i w:val="0"/>
          <w:iCs w:val="0"/>
          <w:color w:val="auto"/>
          <w:spacing w:val="0"/>
          <w:sz w:val="28"/>
          <w:szCs w:val="28"/>
          <w:highlight w:val="none"/>
          <w:shd w:val="clear" w:color="auto" w:fill="FFFFFF"/>
          <w:lang w:eastAsia="zh-CN"/>
        </w:rPr>
        <w:t>已纳统</w:t>
      </w:r>
      <w:r>
        <w:rPr>
          <w:rFonts w:hint="default" w:ascii="Times New Roman" w:hAnsi="Times New Roman" w:eastAsia="仿宋" w:cs="Times New Roman"/>
          <w:i w:val="0"/>
          <w:iCs w:val="0"/>
          <w:color w:val="auto"/>
          <w:spacing w:val="0"/>
          <w:sz w:val="28"/>
          <w:szCs w:val="28"/>
          <w:highlight w:val="none"/>
          <w:shd w:val="clear" w:color="auto" w:fill="FFFFFF"/>
          <w:lang w:val="en-US" w:eastAsia="zh-CN"/>
        </w:rPr>
        <w:t>且</w:t>
      </w:r>
      <w:r>
        <w:rPr>
          <w:rFonts w:hint="default" w:ascii="Times New Roman" w:hAnsi="Times New Roman" w:eastAsia="仿宋" w:cs="Times New Roman"/>
          <w:i w:val="0"/>
          <w:iCs w:val="0"/>
          <w:color w:val="auto"/>
          <w:spacing w:val="0"/>
          <w:sz w:val="28"/>
          <w:szCs w:val="28"/>
          <w:highlight w:val="none"/>
          <w:shd w:val="clear" w:color="auto" w:fill="FFFFFF"/>
          <w:lang w:eastAsia="zh-CN"/>
        </w:rPr>
        <w:t>按时上报报表的限上企业或限上个体工商户每年补贴</w:t>
      </w:r>
      <w:r>
        <w:rPr>
          <w:rFonts w:hint="default" w:ascii="Times New Roman" w:hAnsi="Times New Roman" w:eastAsia="仿宋" w:cs="Times New Roman"/>
          <w:color w:val="auto"/>
          <w:spacing w:val="0"/>
          <w:sz w:val="28"/>
          <w:szCs w:val="28"/>
          <w:highlight w:val="none"/>
          <w:lang w:val="en-US" w:eastAsia="zh-CN"/>
        </w:rPr>
        <w:t>人民币</w:t>
      </w:r>
      <w:r>
        <w:rPr>
          <w:rFonts w:hint="default" w:ascii="Times New Roman" w:hAnsi="Times New Roman" w:eastAsia="仿宋" w:cs="Times New Roman"/>
          <w:i w:val="0"/>
          <w:iCs w:val="0"/>
          <w:color w:val="auto"/>
          <w:spacing w:val="0"/>
          <w:sz w:val="28"/>
          <w:szCs w:val="28"/>
          <w:highlight w:val="none"/>
          <w:shd w:val="clear" w:color="auto" w:fill="FFFFFF"/>
          <w:lang w:val="en-US" w:eastAsia="zh-CN"/>
        </w:rPr>
        <w:t xml:space="preserve">5000元。 </w:t>
      </w:r>
    </w:p>
    <w:p w14:paraId="39D1AAD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（三）</w:t>
      </w:r>
      <w:r>
        <w:rPr>
          <w:rFonts w:hint="default" w:ascii="Times New Roman" w:hAnsi="Times New Roman" w:eastAsia="仿宋" w:cs="Times New Roman"/>
          <w:i w:val="0"/>
          <w:iCs w:val="0"/>
          <w:color w:val="auto"/>
          <w:spacing w:val="0"/>
          <w:sz w:val="28"/>
          <w:szCs w:val="28"/>
          <w:shd w:val="clear" w:color="auto" w:fill="FFFFFF"/>
          <w:lang w:eastAsia="zh-CN"/>
        </w:rPr>
        <w:t>纳入扩限库、限下监测样本的企业或个体工商户年内未产生数据漏报，企业每年补贴人民币</w:t>
      </w:r>
      <w:r>
        <w:rPr>
          <w:rFonts w:hint="default" w:ascii="Times New Roman" w:hAnsi="Times New Roman" w:eastAsia="仿宋" w:cs="Times New Roman"/>
          <w:i w:val="0"/>
          <w:iCs w:val="0"/>
          <w:color w:val="auto"/>
          <w:spacing w:val="0"/>
          <w:sz w:val="28"/>
          <w:szCs w:val="28"/>
          <w:shd w:val="clear" w:color="auto" w:fill="FFFFFF"/>
          <w:lang w:val="en-US" w:eastAsia="zh-CN"/>
        </w:rPr>
        <w:t>3000元，</w:t>
      </w:r>
      <w:r>
        <w:rPr>
          <w:rFonts w:hint="default" w:ascii="Times New Roman" w:hAnsi="Times New Roman" w:eastAsia="仿宋" w:cs="Times New Roman"/>
          <w:i w:val="0"/>
          <w:iCs w:val="0"/>
          <w:color w:val="auto"/>
          <w:spacing w:val="0"/>
          <w:sz w:val="28"/>
          <w:szCs w:val="28"/>
          <w:shd w:val="clear" w:color="auto" w:fill="FFFFFF"/>
          <w:lang w:eastAsia="zh-CN"/>
        </w:rPr>
        <w:t>个体工商户每年补贴</w:t>
      </w:r>
      <w:r>
        <w:rPr>
          <w:rFonts w:hint="default" w:ascii="Times New Roman" w:hAnsi="Times New Roman" w:eastAsia="仿宋" w:cs="Times New Roman"/>
          <w:i w:val="0"/>
          <w:iCs w:val="0"/>
          <w:color w:val="auto"/>
          <w:spacing w:val="0"/>
          <w:sz w:val="28"/>
          <w:szCs w:val="28"/>
          <w:shd w:val="clear" w:color="auto" w:fill="FFFFFF"/>
          <w:lang w:val="en-US" w:eastAsia="zh-CN"/>
        </w:rPr>
        <w:t>人民币2000元。</w:t>
      </w:r>
    </w:p>
    <w:p w14:paraId="6C7FAC0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right="0" w:rightChars="0" w:firstLine="560" w:firstLineChars="200"/>
        <w:jc w:val="center"/>
        <w:textAlignment w:val="auto"/>
        <w:outlineLvl w:val="9"/>
        <w:rPr>
          <w:rFonts w:hint="default" w:ascii="Times New Roman" w:hAnsi="Times New Roman" w:eastAsia="黑体" w:cs="Times New Roman"/>
          <w:i w:val="0"/>
          <w:iCs w:val="0"/>
          <w:color w:val="auto"/>
          <w:spacing w:val="0"/>
          <w:sz w:val="28"/>
          <w:szCs w:val="28"/>
          <w:shd w:val="clear" w:color="auto" w:fill="FFFFFF"/>
          <w:lang w:val="en-US" w:eastAsia="zh-CN"/>
        </w:rPr>
      </w:pPr>
      <w:r>
        <w:rPr>
          <w:rFonts w:hint="default" w:ascii="Times New Roman" w:hAnsi="Times New Roman" w:eastAsia="黑体" w:cs="Times New Roman"/>
          <w:i w:val="0"/>
          <w:iCs w:val="0"/>
          <w:color w:val="auto"/>
          <w:spacing w:val="0"/>
          <w:sz w:val="28"/>
          <w:szCs w:val="28"/>
          <w:shd w:val="clear" w:color="auto" w:fill="FFFFFF"/>
          <w:lang w:val="en-US" w:eastAsia="zh-CN"/>
        </w:rPr>
        <w:t>第三章 统计范围及标准</w:t>
      </w:r>
    </w:p>
    <w:p w14:paraId="15C9872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楷体" w:cs="Times New Roman"/>
          <w:b/>
          <w:bCs/>
          <w:color w:val="auto"/>
          <w:spacing w:val="0"/>
          <w:sz w:val="28"/>
          <w:szCs w:val="28"/>
          <w:lang w:val="en-US" w:eastAsia="zh-CN"/>
        </w:rPr>
        <w:t>第十一条</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i w:val="0"/>
          <w:iCs w:val="0"/>
          <w:color w:val="auto"/>
          <w:spacing w:val="0"/>
          <w:sz w:val="28"/>
          <w:szCs w:val="28"/>
          <w:shd w:val="clear" w:color="auto" w:fill="FFFFFF"/>
          <w:lang w:val="en-US" w:eastAsia="zh-CN"/>
        </w:rPr>
        <w:t>社会消费品零售总额分限上与限下两部分，统计范围为：批发业、零售业单位</w:t>
      </w:r>
      <w:r>
        <w:rPr>
          <w:rFonts w:hint="default" w:ascii="Times New Roman" w:hAnsi="Times New Roman" w:eastAsia="仿宋" w:cs="Times New Roman"/>
          <w:b/>
          <w:bCs/>
          <w:i w:val="0"/>
          <w:iCs w:val="0"/>
          <w:color w:val="auto"/>
          <w:spacing w:val="0"/>
          <w:sz w:val="28"/>
          <w:szCs w:val="28"/>
          <w:shd w:val="clear" w:color="auto" w:fill="FFFFFF"/>
          <w:lang w:val="en-US" w:eastAsia="zh-CN"/>
        </w:rPr>
        <w:t>（法人单位、产业活动单位、个体工商户）</w:t>
      </w:r>
      <w:r>
        <w:rPr>
          <w:rFonts w:hint="default" w:ascii="Times New Roman" w:hAnsi="Times New Roman" w:eastAsia="仿宋" w:cs="Times New Roman"/>
          <w:i w:val="0"/>
          <w:iCs w:val="0"/>
          <w:color w:val="auto"/>
          <w:spacing w:val="0"/>
          <w:sz w:val="28"/>
          <w:szCs w:val="28"/>
          <w:shd w:val="clear" w:color="auto" w:fill="FFFFFF"/>
          <w:lang w:val="en-US" w:eastAsia="zh-CN"/>
        </w:rPr>
        <w:t>中实现的零售额与住宿、餐饮业单位</w:t>
      </w:r>
      <w:r>
        <w:rPr>
          <w:rFonts w:hint="default" w:ascii="Times New Roman" w:hAnsi="Times New Roman" w:eastAsia="仿宋" w:cs="Times New Roman"/>
          <w:b/>
          <w:bCs/>
          <w:i w:val="0"/>
          <w:iCs w:val="0"/>
          <w:color w:val="auto"/>
          <w:spacing w:val="0"/>
          <w:sz w:val="28"/>
          <w:szCs w:val="28"/>
          <w:shd w:val="clear" w:color="auto" w:fill="FFFFFF"/>
          <w:lang w:val="en-US" w:eastAsia="zh-CN"/>
        </w:rPr>
        <w:t>（法人单位、产业活动单位、个体工商户）</w:t>
      </w:r>
      <w:r>
        <w:rPr>
          <w:rFonts w:hint="default" w:ascii="Times New Roman" w:hAnsi="Times New Roman" w:eastAsia="仿宋" w:cs="Times New Roman"/>
          <w:i w:val="0"/>
          <w:iCs w:val="0"/>
          <w:color w:val="auto"/>
          <w:spacing w:val="0"/>
          <w:sz w:val="28"/>
          <w:szCs w:val="28"/>
          <w:shd w:val="clear" w:color="auto" w:fill="FFFFFF"/>
          <w:lang w:val="en-US" w:eastAsia="zh-CN"/>
        </w:rPr>
        <w:t>实现的餐费收入和商品销售额。</w:t>
      </w:r>
    </w:p>
    <w:p w14:paraId="5E4259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lang w:eastAsia="zh-CN"/>
        </w:rPr>
      </w:pPr>
      <w:r>
        <w:rPr>
          <w:rFonts w:hint="default" w:ascii="Times New Roman" w:hAnsi="Times New Roman" w:eastAsia="楷体" w:cs="Times New Roman"/>
          <w:b/>
          <w:bCs/>
          <w:color w:val="auto"/>
          <w:spacing w:val="0"/>
          <w:sz w:val="28"/>
          <w:szCs w:val="28"/>
          <w:lang w:val="en-US" w:eastAsia="zh-CN"/>
        </w:rPr>
        <w:t>第十二条</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i w:val="0"/>
          <w:iCs w:val="0"/>
          <w:color w:val="auto"/>
          <w:spacing w:val="0"/>
          <w:sz w:val="28"/>
          <w:szCs w:val="28"/>
          <w:shd w:val="clear" w:color="auto" w:fill="FFFFFF"/>
          <w:lang w:val="en-US" w:eastAsia="zh-CN"/>
        </w:rPr>
        <w:t>限上社会消费品零售额数据为全面调查汇总得出，限下社会消费品零售额统一为上级统计机构下算一级核算反馈。</w:t>
      </w:r>
    </w:p>
    <w:p w14:paraId="054FA9A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楷体" w:cs="Times New Roman"/>
          <w:b/>
          <w:bCs/>
          <w:color w:val="auto"/>
          <w:spacing w:val="0"/>
          <w:sz w:val="28"/>
          <w:szCs w:val="28"/>
          <w:lang w:val="en-US" w:eastAsia="zh-CN"/>
        </w:rPr>
        <w:t>第十三条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i w:val="0"/>
          <w:iCs w:val="0"/>
          <w:color w:val="auto"/>
          <w:spacing w:val="0"/>
          <w:sz w:val="28"/>
          <w:szCs w:val="28"/>
          <w:shd w:val="clear" w:color="auto" w:fill="FFFFFF"/>
          <w:lang w:val="en-US" w:eastAsia="zh-CN"/>
        </w:rPr>
        <w:t>新注册企业月度申报上限入库标准。</w:t>
      </w:r>
    </w:p>
    <w:p w14:paraId="5FDA7D1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lang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w:t>
      </w:r>
      <w:r>
        <w:rPr>
          <w:rFonts w:hint="default" w:ascii="Times New Roman" w:hAnsi="Times New Roman" w:eastAsia="仿宋" w:cs="Times New Roman"/>
          <w:b w:val="0"/>
          <w:bCs w:val="0"/>
          <w:color w:val="auto"/>
          <w:spacing w:val="0"/>
          <w:sz w:val="28"/>
          <w:szCs w:val="28"/>
          <w:lang w:val="en-US" w:eastAsia="zh-CN"/>
        </w:rPr>
        <w:t>一</w:t>
      </w:r>
      <w:r>
        <w:rPr>
          <w:rFonts w:hint="default" w:ascii="Times New Roman" w:hAnsi="Times New Roman" w:eastAsia="仿宋" w:cs="Times New Roman"/>
          <w:b w:val="0"/>
          <w:bCs w:val="0"/>
          <w:i w:val="0"/>
          <w:iCs w:val="0"/>
          <w:color w:val="auto"/>
          <w:spacing w:val="0"/>
          <w:sz w:val="28"/>
          <w:szCs w:val="28"/>
          <w:shd w:val="clear" w:color="auto" w:fill="FFFFFF"/>
          <w:lang w:val="en-US" w:eastAsia="zh-CN"/>
        </w:rPr>
        <w:t>）</w:t>
      </w:r>
      <w:r>
        <w:rPr>
          <w:rFonts w:hint="default" w:ascii="Times New Roman" w:hAnsi="Times New Roman" w:eastAsia="仿宋" w:cs="Times New Roman"/>
          <w:i w:val="0"/>
          <w:iCs w:val="0"/>
          <w:color w:val="auto"/>
          <w:spacing w:val="0"/>
          <w:sz w:val="28"/>
          <w:szCs w:val="28"/>
          <w:shd w:val="clear" w:color="auto" w:fill="FFFFFF"/>
          <w:lang w:val="en-US" w:eastAsia="zh-CN"/>
        </w:rPr>
        <w:t>申报标准为上年第四季度以后新注册成立的</w:t>
      </w:r>
      <w:r>
        <w:rPr>
          <w:rFonts w:hint="default" w:ascii="Times New Roman" w:hAnsi="Times New Roman" w:eastAsia="仿宋" w:cs="Times New Roman"/>
          <w:color w:val="auto"/>
          <w:spacing w:val="0"/>
          <w:kern w:val="2"/>
          <w:sz w:val="28"/>
          <w:szCs w:val="28"/>
          <w:highlight w:val="none"/>
          <w:vertAlign w:val="baseline"/>
          <w:lang w:val="en-US" w:eastAsia="zh-CN" w:bidi="ar-SA"/>
        </w:rPr>
        <w:t>批发业、零售业、住宿业、餐饮业</w:t>
      </w:r>
      <w:r>
        <w:rPr>
          <w:rFonts w:hint="default" w:ascii="Times New Roman" w:hAnsi="Times New Roman" w:eastAsia="仿宋" w:cs="Times New Roman"/>
          <w:i w:val="0"/>
          <w:iCs w:val="0"/>
          <w:color w:val="auto"/>
          <w:spacing w:val="0"/>
          <w:sz w:val="28"/>
          <w:szCs w:val="28"/>
          <w:shd w:val="clear" w:color="auto" w:fill="FFFFFF"/>
          <w:lang w:val="en-US" w:eastAsia="zh-CN"/>
        </w:rPr>
        <w:t>法人单位、产业活动单位</w:t>
      </w:r>
      <w:r>
        <w:rPr>
          <w:rFonts w:hint="default" w:ascii="Times New Roman" w:hAnsi="Times New Roman" w:eastAsia="仿宋" w:cs="Times New Roman"/>
          <w:b/>
          <w:bCs/>
          <w:i w:val="0"/>
          <w:iCs w:val="0"/>
          <w:color w:val="auto"/>
          <w:spacing w:val="0"/>
          <w:sz w:val="28"/>
          <w:szCs w:val="28"/>
          <w:shd w:val="clear" w:color="auto" w:fill="FFFFFF"/>
          <w:lang w:val="en-US" w:eastAsia="zh-CN"/>
        </w:rPr>
        <w:t>（不包括个体工商户），</w:t>
      </w:r>
      <w:r>
        <w:rPr>
          <w:rFonts w:hint="default" w:ascii="Times New Roman" w:hAnsi="Times New Roman" w:eastAsia="仿宋" w:cs="Times New Roman"/>
          <w:i w:val="0"/>
          <w:iCs w:val="0"/>
          <w:color w:val="auto"/>
          <w:spacing w:val="0"/>
          <w:sz w:val="28"/>
          <w:szCs w:val="28"/>
          <w:shd w:val="clear" w:color="auto" w:fill="FFFFFF"/>
          <w:lang w:val="en-US" w:eastAsia="zh-CN"/>
        </w:rPr>
        <w:t>申报入库时主营业务收入已达到批发业2000万元、零售业500万元、住宿餐饮业200万元限额标准。</w:t>
      </w:r>
    </w:p>
    <w:p w14:paraId="6AF8248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（二）</w:t>
      </w:r>
      <w:r>
        <w:rPr>
          <w:rFonts w:hint="default" w:ascii="Times New Roman" w:hAnsi="Times New Roman" w:eastAsia="仿宋" w:cs="Times New Roman"/>
          <w:i w:val="0"/>
          <w:iCs w:val="0"/>
          <w:color w:val="auto"/>
          <w:spacing w:val="0"/>
          <w:sz w:val="28"/>
          <w:szCs w:val="28"/>
          <w:shd w:val="clear" w:color="auto" w:fill="FFFFFF"/>
          <w:lang w:val="en-US" w:eastAsia="zh-CN"/>
        </w:rPr>
        <w:t>申报所需材料齐全、规范，现场核查表须签字盖章无涂改。</w:t>
      </w:r>
    </w:p>
    <w:p w14:paraId="3572F06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（三）</w:t>
      </w:r>
      <w:r>
        <w:rPr>
          <w:rFonts w:hint="default" w:ascii="Times New Roman" w:hAnsi="Times New Roman" w:eastAsia="仿宋" w:cs="Times New Roman"/>
          <w:i w:val="0"/>
          <w:iCs w:val="0"/>
          <w:color w:val="auto"/>
          <w:spacing w:val="0"/>
          <w:sz w:val="28"/>
          <w:szCs w:val="28"/>
          <w:shd w:val="clear" w:color="auto" w:fill="FFFFFF"/>
          <w:lang w:val="en-US" w:eastAsia="zh-CN"/>
        </w:rPr>
        <w:t>每月3日为申报截止时间。</w:t>
      </w:r>
    </w:p>
    <w:p w14:paraId="7B166AD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i w:val="0"/>
          <w:iCs w:val="0"/>
          <w:color w:val="auto"/>
          <w:spacing w:val="0"/>
          <w:sz w:val="28"/>
          <w:szCs w:val="28"/>
          <w:highlight w:val="none"/>
          <w:shd w:val="clear" w:color="auto" w:fill="FFFFFF"/>
          <w:lang w:val="en-US" w:eastAsia="zh-CN"/>
        </w:rPr>
      </w:pPr>
      <w:r>
        <w:rPr>
          <w:rFonts w:hint="default" w:ascii="Times New Roman" w:hAnsi="Times New Roman" w:eastAsia="楷体" w:cs="Times New Roman"/>
          <w:b/>
          <w:bCs/>
          <w:color w:val="auto"/>
          <w:spacing w:val="0"/>
          <w:sz w:val="28"/>
          <w:szCs w:val="28"/>
          <w:lang w:val="en-US" w:eastAsia="zh-CN"/>
        </w:rPr>
        <w:t>第十四条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i w:val="0"/>
          <w:iCs w:val="0"/>
          <w:color w:val="auto"/>
          <w:spacing w:val="0"/>
          <w:sz w:val="28"/>
          <w:szCs w:val="28"/>
          <w:highlight w:val="none"/>
          <w:shd w:val="clear" w:color="auto" w:fill="FFFFFF"/>
          <w:lang w:val="en-US" w:eastAsia="zh-CN"/>
        </w:rPr>
        <w:t>扩限库法人单位、产业活动单位及扩限库个体工商户年度申报上限入库标准。</w:t>
      </w:r>
    </w:p>
    <w:p w14:paraId="25BE9B4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（一）</w:t>
      </w:r>
      <w:r>
        <w:rPr>
          <w:rFonts w:hint="default" w:ascii="Times New Roman" w:hAnsi="Times New Roman" w:eastAsia="仿宋" w:cs="Times New Roman"/>
          <w:i w:val="0"/>
          <w:iCs w:val="0"/>
          <w:color w:val="auto"/>
          <w:spacing w:val="0"/>
          <w:sz w:val="28"/>
          <w:szCs w:val="28"/>
          <w:shd w:val="clear" w:color="auto" w:fill="FFFFFF"/>
          <w:lang w:val="en-US" w:eastAsia="zh-CN"/>
        </w:rPr>
        <w:t>第一批年度入库申报时间为当年11月19日前，第二批年度入库申报时间为次年1月3日前。</w:t>
      </w:r>
    </w:p>
    <w:p w14:paraId="7E4CC5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w:t>
      </w:r>
      <w:r>
        <w:rPr>
          <w:rFonts w:hint="default" w:ascii="Times New Roman" w:hAnsi="Times New Roman" w:eastAsia="仿宋" w:cs="Times New Roman"/>
          <w:b/>
          <w:bCs/>
          <w:i w:val="0"/>
          <w:iCs w:val="0"/>
          <w:color w:val="auto"/>
          <w:spacing w:val="0"/>
          <w:sz w:val="28"/>
          <w:szCs w:val="28"/>
          <w:shd w:val="clear" w:color="auto" w:fill="FFFFFF"/>
          <w:lang w:val="en-US" w:eastAsia="zh-CN"/>
        </w:rPr>
        <w:t>二</w:t>
      </w:r>
      <w:r>
        <w:rPr>
          <w:rFonts w:hint="default" w:ascii="Times New Roman" w:hAnsi="Times New Roman" w:eastAsia="仿宋" w:cs="Times New Roman"/>
          <w:b w:val="0"/>
          <w:bCs w:val="0"/>
          <w:i w:val="0"/>
          <w:iCs w:val="0"/>
          <w:color w:val="auto"/>
          <w:spacing w:val="0"/>
          <w:sz w:val="28"/>
          <w:szCs w:val="28"/>
          <w:shd w:val="clear" w:color="auto" w:fill="FFFFFF"/>
          <w:lang w:val="en-US" w:eastAsia="zh-CN"/>
        </w:rPr>
        <w:t>）</w:t>
      </w:r>
      <w:r>
        <w:rPr>
          <w:rFonts w:hint="default" w:ascii="Times New Roman" w:hAnsi="Times New Roman" w:eastAsia="仿宋" w:cs="Times New Roman"/>
          <w:i w:val="0"/>
          <w:iCs w:val="0"/>
          <w:color w:val="auto"/>
          <w:spacing w:val="0"/>
          <w:sz w:val="28"/>
          <w:szCs w:val="28"/>
          <w:shd w:val="clear" w:color="auto" w:fill="FFFFFF"/>
          <w:lang w:val="en-US" w:eastAsia="zh-CN"/>
        </w:rPr>
        <w:t>年度申报上限纳统为新开业和扩限库</w:t>
      </w:r>
      <w:r>
        <w:rPr>
          <w:rFonts w:hint="default" w:ascii="Times New Roman" w:hAnsi="Times New Roman" w:eastAsia="仿宋" w:cs="Times New Roman"/>
          <w:color w:val="auto"/>
          <w:spacing w:val="0"/>
          <w:kern w:val="2"/>
          <w:sz w:val="28"/>
          <w:szCs w:val="28"/>
          <w:highlight w:val="none"/>
          <w:vertAlign w:val="baseline"/>
          <w:lang w:val="en-US" w:eastAsia="zh-CN" w:bidi="ar-SA"/>
        </w:rPr>
        <w:t>批发业、零售业、住宿业、餐饮业</w:t>
      </w:r>
      <w:r>
        <w:rPr>
          <w:rFonts w:hint="default" w:ascii="Times New Roman" w:hAnsi="Times New Roman" w:eastAsia="仿宋" w:cs="Times New Roman"/>
          <w:i w:val="0"/>
          <w:iCs w:val="0"/>
          <w:color w:val="auto"/>
          <w:spacing w:val="0"/>
          <w:sz w:val="28"/>
          <w:szCs w:val="28"/>
          <w:shd w:val="clear" w:color="auto" w:fill="FFFFFF"/>
          <w:lang w:val="en-US" w:eastAsia="zh-CN"/>
        </w:rPr>
        <w:t>法人单位、产业活动单位与个体工商户，申报时主营业务收入已达到限额标准。</w:t>
      </w:r>
    </w:p>
    <w:p w14:paraId="27C86F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（三）</w:t>
      </w:r>
      <w:r>
        <w:rPr>
          <w:rFonts w:hint="default" w:ascii="Times New Roman" w:hAnsi="Times New Roman" w:eastAsia="仿宋" w:cs="Times New Roman"/>
          <w:i w:val="0"/>
          <w:iCs w:val="0"/>
          <w:color w:val="auto"/>
          <w:spacing w:val="0"/>
          <w:sz w:val="28"/>
          <w:szCs w:val="28"/>
          <w:shd w:val="clear" w:color="auto" w:fill="FFFFFF"/>
          <w:lang w:val="en-US" w:eastAsia="zh-CN"/>
        </w:rPr>
        <w:t>申报所需材料齐全、规范，现场核查表须企业签字盖章无涂改。</w:t>
      </w:r>
    </w:p>
    <w:p w14:paraId="373C62F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（四）</w:t>
      </w:r>
      <w:r>
        <w:rPr>
          <w:rFonts w:hint="default" w:ascii="Times New Roman" w:hAnsi="Times New Roman" w:eastAsia="仿宋" w:cs="Times New Roman"/>
          <w:i w:val="0"/>
          <w:iCs w:val="0"/>
          <w:color w:val="auto"/>
          <w:spacing w:val="0"/>
          <w:sz w:val="28"/>
          <w:szCs w:val="28"/>
          <w:shd w:val="clear" w:color="auto" w:fill="FFFFFF"/>
          <w:lang w:val="en-US" w:eastAsia="zh-CN"/>
        </w:rPr>
        <w:t>限上个体工商户材料由旗统计局审核后直报市统计局，逐级审核上报，不纳入基本单位名录库申报流程。</w:t>
      </w:r>
    </w:p>
    <w:p w14:paraId="323FCDD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楷体" w:cs="Times New Roman"/>
          <w:b/>
          <w:bCs/>
          <w:color w:val="auto"/>
          <w:spacing w:val="0"/>
          <w:sz w:val="28"/>
          <w:szCs w:val="28"/>
          <w:lang w:val="en-US" w:eastAsia="zh-CN"/>
        </w:rPr>
        <w:t>第十五条</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i w:val="0"/>
          <w:iCs w:val="0"/>
          <w:color w:val="auto"/>
          <w:spacing w:val="0"/>
          <w:sz w:val="28"/>
          <w:szCs w:val="28"/>
          <w:shd w:val="clear" w:color="auto" w:fill="FFFFFF"/>
          <w:lang w:val="en-US" w:eastAsia="zh-CN"/>
        </w:rPr>
        <w:t>扩限法人单位、产业活动单位及个体工商户月度申报入库。</w:t>
      </w:r>
    </w:p>
    <w:p w14:paraId="49E8A09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（一）</w:t>
      </w:r>
      <w:r>
        <w:rPr>
          <w:rFonts w:hint="default" w:ascii="Times New Roman" w:hAnsi="Times New Roman" w:eastAsia="仿宋" w:cs="Times New Roman"/>
          <w:i w:val="0"/>
          <w:iCs w:val="0"/>
          <w:color w:val="auto"/>
          <w:spacing w:val="0"/>
          <w:sz w:val="28"/>
          <w:szCs w:val="28"/>
          <w:shd w:val="clear" w:color="auto" w:fill="FFFFFF"/>
          <w:lang w:val="en-US" w:eastAsia="zh-CN"/>
        </w:rPr>
        <w:t>每月25日前申报扩限入库，退库时间为每年2月份</w:t>
      </w:r>
      <w:r>
        <w:rPr>
          <w:rFonts w:hint="default" w:ascii="Times New Roman" w:hAnsi="Times New Roman" w:eastAsia="仿宋" w:cs="Times New Roman"/>
          <w:b/>
          <w:bCs/>
          <w:i w:val="0"/>
          <w:iCs w:val="0"/>
          <w:color w:val="auto"/>
          <w:spacing w:val="0"/>
          <w:sz w:val="28"/>
          <w:szCs w:val="28"/>
          <w:shd w:val="clear" w:color="auto" w:fill="FFFFFF"/>
          <w:lang w:val="en-US" w:eastAsia="zh-CN"/>
        </w:rPr>
        <w:t>（仅此一次）。</w:t>
      </w:r>
      <w:r>
        <w:rPr>
          <w:rFonts w:hint="default" w:ascii="Times New Roman" w:hAnsi="Times New Roman" w:eastAsia="仿宋" w:cs="Times New Roman"/>
          <w:i w:val="0"/>
          <w:iCs w:val="0"/>
          <w:color w:val="auto"/>
          <w:spacing w:val="0"/>
          <w:sz w:val="28"/>
          <w:szCs w:val="28"/>
          <w:shd w:val="clear" w:color="auto" w:fill="FFFFFF"/>
          <w:lang w:val="en-US" w:eastAsia="zh-CN"/>
        </w:rPr>
        <w:t>扩限库为省级统计联网直报平台，只填写申报表，逐级审核上报至自治区统计局审核。</w:t>
      </w:r>
    </w:p>
    <w:p w14:paraId="01A5B37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（二）</w:t>
      </w:r>
      <w:r>
        <w:rPr>
          <w:rFonts w:hint="default" w:ascii="Times New Roman" w:hAnsi="Times New Roman" w:eastAsia="仿宋" w:cs="Times New Roman"/>
          <w:i w:val="0"/>
          <w:iCs w:val="0"/>
          <w:color w:val="auto"/>
          <w:spacing w:val="0"/>
          <w:sz w:val="28"/>
          <w:szCs w:val="28"/>
          <w:shd w:val="clear" w:color="auto" w:fill="FFFFFF"/>
          <w:lang w:val="en-US" w:eastAsia="zh-CN"/>
        </w:rPr>
        <w:t>申报范围为新注册或已注册</w:t>
      </w:r>
      <w:r>
        <w:rPr>
          <w:rFonts w:hint="default" w:ascii="Times New Roman" w:hAnsi="Times New Roman" w:eastAsia="仿宋" w:cs="Times New Roman"/>
          <w:color w:val="auto"/>
          <w:spacing w:val="0"/>
          <w:kern w:val="2"/>
          <w:sz w:val="28"/>
          <w:szCs w:val="28"/>
          <w:highlight w:val="none"/>
          <w:vertAlign w:val="baseline"/>
          <w:lang w:val="en-US" w:eastAsia="zh-CN" w:bidi="ar-SA"/>
        </w:rPr>
        <w:t>批发业、零售业、住宿业、餐饮业</w:t>
      </w:r>
      <w:r>
        <w:rPr>
          <w:rFonts w:hint="default" w:ascii="Times New Roman" w:hAnsi="Times New Roman" w:eastAsia="仿宋" w:cs="Times New Roman"/>
          <w:i w:val="0"/>
          <w:iCs w:val="0"/>
          <w:color w:val="auto"/>
          <w:spacing w:val="0"/>
          <w:sz w:val="28"/>
          <w:szCs w:val="28"/>
          <w:shd w:val="clear" w:color="auto" w:fill="FFFFFF"/>
          <w:lang w:val="en-US" w:eastAsia="zh-CN"/>
        </w:rPr>
        <w:t>法人单位、产业活动单位与个体工商户，申报标准为年主营业务收入在1500-2000万元的批发业单位、300-500万元的零售业单位、150-200万元的住宿和餐饮业单位。</w:t>
      </w:r>
    </w:p>
    <w:p w14:paraId="4DAC040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楷体" w:cs="Times New Roman"/>
          <w:b/>
          <w:bCs/>
          <w:color w:val="auto"/>
          <w:spacing w:val="0"/>
          <w:sz w:val="28"/>
          <w:szCs w:val="28"/>
          <w:lang w:val="en-US" w:eastAsia="zh-CN"/>
        </w:rPr>
        <w:t>第十六条</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i w:val="0"/>
          <w:iCs w:val="0"/>
          <w:color w:val="auto"/>
          <w:spacing w:val="0"/>
          <w:sz w:val="28"/>
          <w:szCs w:val="28"/>
          <w:shd w:val="clear" w:color="auto" w:fill="FFFFFF"/>
          <w:lang w:val="en-US" w:eastAsia="zh-CN"/>
        </w:rPr>
        <w:t>限下抽样调查单位轮换。</w:t>
      </w: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（一）</w:t>
      </w:r>
      <w:r>
        <w:rPr>
          <w:rFonts w:hint="default" w:ascii="Times New Roman" w:hAnsi="Times New Roman" w:eastAsia="仿宋" w:cs="Times New Roman"/>
          <w:i w:val="0"/>
          <w:iCs w:val="0"/>
          <w:color w:val="auto"/>
          <w:spacing w:val="0"/>
          <w:sz w:val="28"/>
          <w:szCs w:val="28"/>
          <w:shd w:val="clear" w:color="auto" w:fill="FFFFFF"/>
          <w:lang w:val="en-US" w:eastAsia="zh-CN"/>
        </w:rPr>
        <w:t>限下抽样调查单位我旗为16户，其中：企业5户，个体工商户11户。</w:t>
      </w:r>
    </w:p>
    <w:p w14:paraId="7F4A6AB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（二）</w:t>
      </w:r>
      <w:r>
        <w:rPr>
          <w:rFonts w:hint="default" w:ascii="Times New Roman" w:hAnsi="Times New Roman" w:eastAsia="仿宋" w:cs="Times New Roman"/>
          <w:i w:val="0"/>
          <w:iCs w:val="0"/>
          <w:color w:val="auto"/>
          <w:spacing w:val="0"/>
          <w:sz w:val="28"/>
          <w:szCs w:val="28"/>
          <w:shd w:val="clear" w:color="auto" w:fill="FFFFFF"/>
          <w:lang w:val="en-US" w:eastAsia="zh-CN"/>
        </w:rPr>
        <w:t>季度月5日前申报轮换样本，原则上每季度轮换户数不超过总户数的5%，超过后轮换必须上报详细说明及佐证材料。</w:t>
      </w:r>
    </w:p>
    <w:p w14:paraId="0068444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lang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（三）</w:t>
      </w:r>
      <w:r>
        <w:rPr>
          <w:rFonts w:hint="default" w:ascii="Times New Roman" w:hAnsi="Times New Roman" w:eastAsia="仿宋" w:cs="Times New Roman"/>
          <w:color w:val="auto"/>
          <w:spacing w:val="0"/>
          <w:sz w:val="28"/>
          <w:szCs w:val="28"/>
          <w:lang w:eastAsia="zh-CN"/>
        </w:rPr>
        <w:t>轮换原则同行业、同规模、同地区</w:t>
      </w:r>
      <w:r>
        <w:rPr>
          <w:rFonts w:hint="default" w:ascii="Times New Roman" w:hAnsi="Times New Roman" w:eastAsia="仿宋" w:cs="Times New Roman"/>
          <w:color w:val="auto"/>
          <w:spacing w:val="0"/>
          <w:sz w:val="28"/>
          <w:szCs w:val="28"/>
          <w:lang w:val="en-US" w:eastAsia="zh-CN"/>
        </w:rPr>
        <w:t>进行轮换</w:t>
      </w:r>
      <w:r>
        <w:rPr>
          <w:rFonts w:hint="default" w:ascii="Times New Roman" w:hAnsi="Times New Roman" w:eastAsia="仿宋" w:cs="Times New Roman"/>
          <w:color w:val="auto"/>
          <w:spacing w:val="0"/>
          <w:sz w:val="28"/>
          <w:szCs w:val="28"/>
          <w:lang w:eastAsia="zh-CN"/>
        </w:rPr>
        <w:t>，无法满足轮换条件的上报说明。</w:t>
      </w:r>
    </w:p>
    <w:p w14:paraId="00B2D883">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仿宋" w:cs="Times New Roman"/>
          <w:i w:val="0"/>
          <w:iCs w:val="0"/>
          <w:color w:val="auto"/>
          <w:spacing w:val="0"/>
          <w:sz w:val="28"/>
          <w:szCs w:val="28"/>
          <w:shd w:val="clear" w:color="auto" w:fill="FFFFFF"/>
          <w:lang w:val="en-US" w:eastAsia="zh-CN"/>
        </w:rPr>
      </w:pPr>
      <w:r>
        <w:rPr>
          <w:rFonts w:hint="default" w:ascii="Times New Roman" w:hAnsi="Times New Roman" w:eastAsia="仿宋" w:cs="Times New Roman"/>
          <w:b w:val="0"/>
          <w:bCs w:val="0"/>
          <w:i w:val="0"/>
          <w:iCs w:val="0"/>
          <w:color w:val="auto"/>
          <w:spacing w:val="0"/>
          <w:sz w:val="28"/>
          <w:szCs w:val="28"/>
          <w:shd w:val="clear" w:color="auto" w:fill="FFFFFF"/>
          <w:lang w:val="en-US" w:eastAsia="zh-CN"/>
        </w:rPr>
        <w:t>（四）</w:t>
      </w:r>
      <w:r>
        <w:rPr>
          <w:rFonts w:hint="default" w:ascii="Times New Roman" w:hAnsi="Times New Roman" w:eastAsia="仿宋" w:cs="Times New Roman"/>
          <w:i w:val="0"/>
          <w:iCs w:val="0"/>
          <w:color w:val="auto"/>
          <w:spacing w:val="0"/>
          <w:sz w:val="28"/>
          <w:szCs w:val="28"/>
          <w:shd w:val="clear" w:color="auto" w:fill="FFFFFF"/>
          <w:lang w:val="en-US" w:eastAsia="zh-CN"/>
        </w:rPr>
        <w:t>限下样本库为国家统计联网直报平台，样本轮换按要求逐级审核上报，最终以国家统计局审定为准。</w:t>
      </w:r>
    </w:p>
    <w:p w14:paraId="4D12DFC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right="0" w:rightChars="0" w:firstLine="560" w:firstLineChars="200"/>
        <w:jc w:val="center"/>
        <w:textAlignment w:val="auto"/>
        <w:outlineLvl w:val="9"/>
        <w:rPr>
          <w:rFonts w:hint="default" w:ascii="Times New Roman" w:hAnsi="Times New Roman" w:eastAsia="黑体" w:cs="Times New Roman"/>
          <w:i w:val="0"/>
          <w:iCs w:val="0"/>
          <w:color w:val="auto"/>
          <w:spacing w:val="0"/>
          <w:sz w:val="28"/>
          <w:szCs w:val="28"/>
          <w:shd w:val="clear" w:color="auto" w:fill="FFFFFF"/>
          <w:lang w:val="en-US" w:eastAsia="zh-CN"/>
        </w:rPr>
      </w:pPr>
      <w:r>
        <w:rPr>
          <w:rFonts w:hint="default" w:ascii="Times New Roman" w:hAnsi="Times New Roman" w:eastAsia="黑体" w:cs="Times New Roman"/>
          <w:i w:val="0"/>
          <w:iCs w:val="0"/>
          <w:color w:val="auto"/>
          <w:spacing w:val="0"/>
          <w:sz w:val="28"/>
          <w:szCs w:val="28"/>
          <w:shd w:val="clear" w:color="auto" w:fill="FFFFFF"/>
          <w:lang w:val="en-US" w:eastAsia="zh-CN"/>
        </w:rPr>
        <w:t>第四章</w:t>
      </w:r>
      <w:r>
        <w:rPr>
          <w:rFonts w:hint="default" w:ascii="Times New Roman" w:hAnsi="Times New Roman" w:eastAsia="黑体" w:cs="Times New Roman"/>
          <w:i w:val="0"/>
          <w:iCs w:val="0"/>
          <w:color w:val="auto"/>
          <w:spacing w:val="0"/>
          <w:sz w:val="24"/>
          <w:szCs w:val="24"/>
          <w:shd w:val="clear" w:color="auto" w:fill="FFFFFF"/>
          <w:lang w:val="en-US" w:eastAsia="zh-CN"/>
        </w:rPr>
        <w:t xml:space="preserve"> </w:t>
      </w:r>
      <w:r>
        <w:rPr>
          <w:rFonts w:hint="default" w:ascii="Times New Roman" w:hAnsi="Times New Roman" w:eastAsia="黑体" w:cs="Times New Roman"/>
          <w:i w:val="0"/>
          <w:iCs w:val="0"/>
          <w:color w:val="auto"/>
          <w:spacing w:val="0"/>
          <w:sz w:val="28"/>
          <w:szCs w:val="28"/>
          <w:shd w:val="clear" w:color="auto" w:fill="FFFFFF"/>
          <w:lang w:val="en-US" w:eastAsia="zh-CN"/>
        </w:rPr>
        <w:t>激励扶持机制的取消</w:t>
      </w:r>
    </w:p>
    <w:p w14:paraId="42BA35D9">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highlight w:val="none"/>
          <w:lang w:eastAsia="zh-CN"/>
        </w:rPr>
      </w:pPr>
      <w:r>
        <w:rPr>
          <w:rFonts w:hint="default" w:ascii="Times New Roman" w:hAnsi="Times New Roman" w:eastAsia="楷体" w:cs="Times New Roman"/>
          <w:b/>
          <w:bCs/>
          <w:color w:val="auto"/>
          <w:spacing w:val="0"/>
          <w:sz w:val="28"/>
          <w:szCs w:val="28"/>
          <w:highlight w:val="none"/>
          <w:lang w:eastAsia="zh-CN"/>
        </w:rPr>
        <w:t>第十七条</w:t>
      </w:r>
      <w:r>
        <w:rPr>
          <w:rFonts w:hint="default" w:ascii="Times New Roman" w:hAnsi="Times New Roman" w:eastAsia="仿宋" w:cs="Times New Roman"/>
          <w:color w:val="auto"/>
          <w:spacing w:val="0"/>
          <w:sz w:val="28"/>
          <w:szCs w:val="28"/>
          <w:highlight w:val="none"/>
          <w:lang w:val="en-US" w:eastAsia="zh-CN"/>
        </w:rPr>
        <w:t xml:space="preserve"> </w:t>
      </w:r>
      <w:r>
        <w:rPr>
          <w:rFonts w:hint="default" w:ascii="Times New Roman" w:hAnsi="Times New Roman" w:eastAsia="仿宋" w:cs="Times New Roman"/>
          <w:color w:val="auto"/>
          <w:spacing w:val="0"/>
          <w:sz w:val="28"/>
          <w:szCs w:val="28"/>
          <w:highlight w:val="none"/>
        </w:rPr>
        <w:t>新增</w:t>
      </w:r>
      <w:r>
        <w:rPr>
          <w:rFonts w:hint="default" w:ascii="Times New Roman" w:hAnsi="Times New Roman" w:eastAsia="仿宋" w:cs="Times New Roman"/>
          <w:color w:val="auto"/>
          <w:spacing w:val="0"/>
          <w:sz w:val="28"/>
          <w:szCs w:val="28"/>
          <w:highlight w:val="none"/>
          <w:lang w:eastAsia="zh-CN"/>
        </w:rPr>
        <w:t>上限纳</w:t>
      </w:r>
      <w:r>
        <w:rPr>
          <w:rFonts w:hint="default" w:ascii="Times New Roman" w:hAnsi="Times New Roman" w:eastAsia="仿宋" w:cs="Times New Roman"/>
          <w:color w:val="auto"/>
          <w:spacing w:val="0"/>
          <w:sz w:val="28"/>
          <w:szCs w:val="28"/>
          <w:highlight w:val="none"/>
        </w:rPr>
        <w:t>统企业、个体</w:t>
      </w:r>
      <w:r>
        <w:rPr>
          <w:rFonts w:hint="default" w:ascii="Times New Roman" w:hAnsi="Times New Roman" w:eastAsia="仿宋" w:cs="Times New Roman"/>
          <w:color w:val="auto"/>
          <w:spacing w:val="0"/>
          <w:sz w:val="28"/>
          <w:szCs w:val="28"/>
          <w:highlight w:val="none"/>
          <w:lang w:eastAsia="zh-CN"/>
        </w:rPr>
        <w:t>工商</w:t>
      </w:r>
      <w:r>
        <w:rPr>
          <w:rFonts w:hint="default" w:ascii="Times New Roman" w:hAnsi="Times New Roman" w:eastAsia="仿宋" w:cs="Times New Roman"/>
          <w:color w:val="auto"/>
          <w:spacing w:val="0"/>
          <w:sz w:val="28"/>
          <w:szCs w:val="28"/>
          <w:highlight w:val="none"/>
        </w:rPr>
        <w:t>户必须在库满三年及以上，不得随意退库。</w:t>
      </w:r>
      <w:r>
        <w:rPr>
          <w:rFonts w:hint="default" w:ascii="Times New Roman" w:hAnsi="Times New Roman" w:eastAsia="仿宋" w:cs="Times New Roman"/>
          <w:color w:val="auto"/>
          <w:spacing w:val="0"/>
          <w:sz w:val="28"/>
          <w:szCs w:val="28"/>
          <w:highlight w:val="none"/>
          <w:lang w:val="en-US" w:eastAsia="zh-CN"/>
        </w:rPr>
        <w:t>非因不达限等客观原因</w:t>
      </w:r>
      <w:r>
        <w:rPr>
          <w:rFonts w:hint="default" w:ascii="Times New Roman" w:hAnsi="Times New Roman" w:eastAsia="仿宋" w:cs="Times New Roman"/>
          <w:color w:val="auto"/>
          <w:spacing w:val="0"/>
          <w:sz w:val="28"/>
          <w:szCs w:val="28"/>
          <w:highlight w:val="none"/>
          <w:lang w:eastAsia="zh-CN"/>
        </w:rPr>
        <w:t>退库</w:t>
      </w:r>
      <w:r>
        <w:rPr>
          <w:rFonts w:hint="default" w:ascii="Times New Roman" w:hAnsi="Times New Roman" w:eastAsia="仿宋" w:cs="Times New Roman"/>
          <w:color w:val="auto"/>
          <w:spacing w:val="0"/>
          <w:sz w:val="28"/>
          <w:szCs w:val="28"/>
          <w:highlight w:val="none"/>
          <w:lang w:val="en-US" w:eastAsia="zh-CN"/>
        </w:rPr>
        <w:t>者，</w:t>
      </w:r>
      <w:r>
        <w:rPr>
          <w:rFonts w:hint="default" w:ascii="Times New Roman" w:hAnsi="Times New Roman" w:eastAsia="仿宋" w:cs="Times New Roman"/>
          <w:color w:val="auto"/>
          <w:spacing w:val="0"/>
          <w:sz w:val="28"/>
          <w:szCs w:val="28"/>
          <w:highlight w:val="none"/>
        </w:rPr>
        <w:t>取消</w:t>
      </w:r>
      <w:r>
        <w:rPr>
          <w:rFonts w:hint="default" w:ascii="Times New Roman" w:hAnsi="Times New Roman" w:eastAsia="仿宋" w:cs="Times New Roman"/>
          <w:color w:val="auto"/>
          <w:spacing w:val="0"/>
          <w:sz w:val="28"/>
          <w:szCs w:val="28"/>
          <w:highlight w:val="none"/>
          <w:lang w:eastAsia="zh-CN"/>
        </w:rPr>
        <w:t>后续</w:t>
      </w:r>
      <w:r>
        <w:rPr>
          <w:rFonts w:hint="default" w:ascii="Times New Roman" w:hAnsi="Times New Roman" w:eastAsia="仿宋" w:cs="Times New Roman"/>
          <w:color w:val="auto"/>
          <w:spacing w:val="0"/>
          <w:sz w:val="28"/>
          <w:szCs w:val="28"/>
          <w:highlight w:val="none"/>
        </w:rPr>
        <w:t>政策扶持</w:t>
      </w:r>
      <w:r>
        <w:rPr>
          <w:rFonts w:hint="default" w:ascii="Times New Roman" w:hAnsi="Times New Roman" w:eastAsia="仿宋" w:cs="Times New Roman"/>
          <w:color w:val="auto"/>
          <w:spacing w:val="0"/>
          <w:sz w:val="28"/>
          <w:szCs w:val="28"/>
          <w:highlight w:val="none"/>
          <w:lang w:eastAsia="zh-CN"/>
        </w:rPr>
        <w:t>。</w:t>
      </w:r>
    </w:p>
    <w:p w14:paraId="576A53DD">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highlight w:val="none"/>
        </w:rPr>
      </w:pPr>
      <w:r>
        <w:rPr>
          <w:rFonts w:hint="default" w:ascii="Times New Roman" w:hAnsi="Times New Roman" w:eastAsia="楷体" w:cs="Times New Roman"/>
          <w:b/>
          <w:bCs/>
          <w:color w:val="auto"/>
          <w:spacing w:val="0"/>
          <w:sz w:val="28"/>
          <w:szCs w:val="28"/>
          <w:highlight w:val="none"/>
          <w:lang w:eastAsia="zh-CN"/>
        </w:rPr>
        <w:t>第十八条</w:t>
      </w:r>
      <w:r>
        <w:rPr>
          <w:rFonts w:hint="default" w:ascii="Times New Roman" w:hAnsi="Times New Roman" w:eastAsia="仿宋" w:cs="Times New Roman"/>
          <w:b/>
          <w:bCs/>
          <w:color w:val="auto"/>
          <w:spacing w:val="0"/>
          <w:sz w:val="28"/>
          <w:szCs w:val="28"/>
          <w:highlight w:val="none"/>
          <w:lang w:val="en-US" w:eastAsia="zh-CN"/>
        </w:rPr>
        <w:t xml:space="preserve"> </w:t>
      </w:r>
      <w:r>
        <w:rPr>
          <w:rFonts w:hint="default" w:ascii="Times New Roman" w:hAnsi="Times New Roman" w:eastAsia="仿宋" w:cs="Times New Roman"/>
          <w:b w:val="0"/>
          <w:bCs w:val="0"/>
          <w:color w:val="auto"/>
          <w:spacing w:val="0"/>
          <w:sz w:val="28"/>
          <w:szCs w:val="28"/>
          <w:highlight w:val="none"/>
          <w:lang w:val="en-US" w:eastAsia="zh-CN"/>
        </w:rPr>
        <w:t>上限纳统</w:t>
      </w:r>
      <w:r>
        <w:rPr>
          <w:rFonts w:hint="default" w:ascii="Times New Roman" w:hAnsi="Times New Roman" w:eastAsia="仿宋" w:cs="Times New Roman"/>
          <w:color w:val="auto"/>
          <w:spacing w:val="0"/>
          <w:sz w:val="28"/>
          <w:szCs w:val="28"/>
          <w:highlight w:val="none"/>
        </w:rPr>
        <w:t>企业、个体</w:t>
      </w:r>
      <w:r>
        <w:rPr>
          <w:rFonts w:hint="default" w:ascii="Times New Roman" w:hAnsi="Times New Roman" w:eastAsia="仿宋" w:cs="Times New Roman"/>
          <w:color w:val="auto"/>
          <w:spacing w:val="0"/>
          <w:sz w:val="28"/>
          <w:szCs w:val="28"/>
          <w:highlight w:val="none"/>
          <w:lang w:eastAsia="zh-CN"/>
        </w:rPr>
        <w:t>工商</w:t>
      </w:r>
      <w:r>
        <w:rPr>
          <w:rFonts w:hint="default" w:ascii="Times New Roman" w:hAnsi="Times New Roman" w:eastAsia="仿宋" w:cs="Times New Roman"/>
          <w:color w:val="auto"/>
          <w:spacing w:val="0"/>
          <w:sz w:val="28"/>
          <w:szCs w:val="28"/>
          <w:highlight w:val="none"/>
        </w:rPr>
        <w:t>户要按要求及时做好联网直报统计报表，出现瞒报、迟报、少报、拒报情形之一者，取消</w:t>
      </w:r>
      <w:r>
        <w:rPr>
          <w:rFonts w:hint="default" w:ascii="Times New Roman" w:hAnsi="Times New Roman" w:eastAsia="仿宋" w:cs="Times New Roman"/>
          <w:color w:val="auto"/>
          <w:spacing w:val="0"/>
          <w:sz w:val="28"/>
          <w:szCs w:val="28"/>
          <w:highlight w:val="none"/>
          <w:lang w:eastAsia="zh-CN"/>
        </w:rPr>
        <w:t>当年</w:t>
      </w:r>
      <w:r>
        <w:rPr>
          <w:rFonts w:hint="default" w:ascii="Times New Roman" w:hAnsi="Times New Roman" w:eastAsia="仿宋" w:cs="Times New Roman"/>
          <w:color w:val="auto"/>
          <w:spacing w:val="0"/>
          <w:sz w:val="28"/>
          <w:szCs w:val="28"/>
          <w:highlight w:val="none"/>
        </w:rPr>
        <w:t>奖金。</w:t>
      </w:r>
    </w:p>
    <w:p w14:paraId="16741B70">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highlight w:val="none"/>
        </w:rPr>
      </w:pPr>
      <w:r>
        <w:rPr>
          <w:rFonts w:hint="default" w:ascii="Times New Roman" w:hAnsi="Times New Roman" w:eastAsia="楷体" w:cs="Times New Roman"/>
          <w:b/>
          <w:bCs/>
          <w:color w:val="auto"/>
          <w:spacing w:val="0"/>
          <w:sz w:val="28"/>
          <w:szCs w:val="28"/>
          <w:highlight w:val="none"/>
          <w:lang w:eastAsia="zh-CN"/>
        </w:rPr>
        <w:t>第十九条</w:t>
      </w:r>
      <w:r>
        <w:rPr>
          <w:rFonts w:hint="default" w:ascii="Times New Roman" w:hAnsi="Times New Roman" w:eastAsia="仿宋" w:cs="Times New Roman"/>
          <w:b/>
          <w:bCs/>
          <w:color w:val="auto"/>
          <w:spacing w:val="0"/>
          <w:sz w:val="28"/>
          <w:szCs w:val="28"/>
          <w:highlight w:val="none"/>
          <w:lang w:val="en-US" w:eastAsia="zh-CN"/>
        </w:rPr>
        <w:t xml:space="preserve"> </w:t>
      </w:r>
      <w:r>
        <w:rPr>
          <w:rFonts w:hint="default" w:ascii="Times New Roman" w:hAnsi="Times New Roman" w:eastAsia="仿宋" w:cs="Times New Roman"/>
          <w:color w:val="auto"/>
          <w:spacing w:val="0"/>
          <w:sz w:val="28"/>
          <w:szCs w:val="28"/>
          <w:highlight w:val="none"/>
        </w:rPr>
        <w:t>入统企业</w:t>
      </w:r>
      <w:r>
        <w:rPr>
          <w:rFonts w:hint="default" w:ascii="Times New Roman" w:hAnsi="Times New Roman" w:eastAsia="仿宋" w:cs="Times New Roman"/>
          <w:color w:val="auto"/>
          <w:spacing w:val="0"/>
          <w:sz w:val="28"/>
          <w:szCs w:val="28"/>
          <w:highlight w:val="none"/>
          <w:lang w:eastAsia="zh-CN"/>
        </w:rPr>
        <w:t>及个体工商户</w:t>
      </w:r>
      <w:r>
        <w:rPr>
          <w:rFonts w:hint="default" w:ascii="Times New Roman" w:hAnsi="Times New Roman" w:eastAsia="仿宋" w:cs="Times New Roman"/>
          <w:color w:val="auto"/>
          <w:spacing w:val="0"/>
          <w:sz w:val="28"/>
          <w:szCs w:val="28"/>
          <w:highlight w:val="none"/>
        </w:rPr>
        <w:t>在库期间，如发生违法行为，受</w:t>
      </w:r>
      <w:r>
        <w:rPr>
          <w:rFonts w:hint="default" w:ascii="Times New Roman" w:hAnsi="Times New Roman" w:eastAsia="仿宋" w:cs="Times New Roman"/>
          <w:color w:val="auto"/>
          <w:spacing w:val="0"/>
          <w:sz w:val="28"/>
          <w:szCs w:val="28"/>
          <w:highlight w:val="none"/>
          <w:lang w:eastAsia="zh-CN"/>
        </w:rPr>
        <w:t>到法律法规</w:t>
      </w:r>
      <w:r>
        <w:rPr>
          <w:rFonts w:hint="default" w:ascii="Times New Roman" w:hAnsi="Times New Roman" w:eastAsia="仿宋" w:cs="Times New Roman"/>
          <w:color w:val="auto"/>
          <w:spacing w:val="0"/>
          <w:sz w:val="28"/>
          <w:szCs w:val="28"/>
          <w:highlight w:val="none"/>
        </w:rPr>
        <w:t>处罚的，取消扶持奖励。</w:t>
      </w:r>
    </w:p>
    <w:p w14:paraId="7284651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right="0" w:rightChars="0" w:firstLine="560" w:firstLineChars="200"/>
        <w:jc w:val="center"/>
        <w:textAlignment w:val="auto"/>
        <w:outlineLvl w:val="9"/>
        <w:rPr>
          <w:rFonts w:hint="default" w:ascii="Times New Roman" w:hAnsi="Times New Roman" w:eastAsia="黑体" w:cs="Times New Roman"/>
          <w:i w:val="0"/>
          <w:iCs w:val="0"/>
          <w:color w:val="auto"/>
          <w:spacing w:val="0"/>
          <w:sz w:val="28"/>
          <w:szCs w:val="28"/>
          <w:shd w:val="clear" w:color="auto" w:fill="FFFFFF"/>
          <w:lang w:val="en-US" w:eastAsia="zh-CN"/>
        </w:rPr>
      </w:pPr>
      <w:r>
        <w:rPr>
          <w:rFonts w:hint="default" w:ascii="Times New Roman" w:hAnsi="Times New Roman" w:eastAsia="黑体" w:cs="Times New Roman"/>
          <w:i w:val="0"/>
          <w:iCs w:val="0"/>
          <w:color w:val="auto"/>
          <w:spacing w:val="0"/>
          <w:sz w:val="28"/>
          <w:szCs w:val="28"/>
          <w:shd w:val="clear" w:color="auto" w:fill="FFFFFF"/>
          <w:lang w:val="en-US" w:eastAsia="zh-CN"/>
        </w:rPr>
        <w:t>第五章 法律责任</w:t>
      </w:r>
    </w:p>
    <w:p w14:paraId="5FC72738">
      <w:pPr>
        <w:pStyle w:val="6"/>
        <w:keepNext w:val="0"/>
        <w:keepLines w:val="0"/>
        <w:pageBreakBefore w:val="0"/>
        <w:kinsoku/>
        <w:overflowPunct/>
        <w:topLinePunct w:val="0"/>
        <w:autoSpaceDE/>
        <w:autoSpaceDN/>
        <w:bidi w:val="0"/>
        <w:spacing w:line="540" w:lineRule="exact"/>
        <w:ind w:firstLine="562" w:firstLineChars="200"/>
        <w:jc w:val="both"/>
        <w:textAlignment w:val="auto"/>
        <w:outlineLvl w:val="9"/>
        <w:rPr>
          <w:rFonts w:hint="default" w:ascii="Times New Roman" w:hAnsi="Times New Roman" w:eastAsia="仿宋" w:cs="Times New Roman"/>
          <w:color w:val="auto"/>
          <w:spacing w:val="0"/>
          <w:sz w:val="28"/>
          <w:szCs w:val="28"/>
          <w:highlight w:val="none"/>
          <w:lang w:val="en-US" w:eastAsia="zh-CN"/>
        </w:rPr>
      </w:pPr>
      <w:r>
        <w:rPr>
          <w:rFonts w:hint="default" w:ascii="Times New Roman" w:hAnsi="Times New Roman" w:eastAsia="楷体" w:cs="Times New Roman"/>
          <w:b/>
          <w:bCs/>
          <w:color w:val="auto"/>
          <w:spacing w:val="0"/>
          <w:sz w:val="28"/>
          <w:szCs w:val="28"/>
          <w:lang w:eastAsia="zh-CN"/>
        </w:rPr>
        <w:t>第二十条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统计上报信息坚持诚信原则，严禁弄虚作假，虚报、谎报、瞒报，否则由填报主体单位承担相关责任。</w:t>
      </w:r>
    </w:p>
    <w:p w14:paraId="235ABC6E">
      <w:pPr>
        <w:pStyle w:val="6"/>
        <w:keepNext w:val="0"/>
        <w:keepLines w:val="0"/>
        <w:pageBreakBefore w:val="0"/>
        <w:kinsoku/>
        <w:overflowPunct/>
        <w:topLinePunct w:val="0"/>
        <w:autoSpaceDE/>
        <w:autoSpaceDN/>
        <w:bidi w:val="0"/>
        <w:spacing w:line="540" w:lineRule="exact"/>
        <w:ind w:firstLine="562" w:firstLineChars="200"/>
        <w:jc w:val="both"/>
        <w:textAlignment w:val="auto"/>
        <w:outlineLvl w:val="9"/>
        <w:rPr>
          <w:rFonts w:hint="default" w:ascii="Times New Roman" w:hAnsi="Times New Roman" w:eastAsia="仿宋" w:cs="Times New Roman"/>
          <w:color w:val="auto"/>
          <w:spacing w:val="0"/>
          <w:sz w:val="28"/>
          <w:szCs w:val="28"/>
          <w:highlight w:val="none"/>
          <w:lang w:val="en-US" w:eastAsia="zh-CN"/>
        </w:rPr>
      </w:pPr>
      <w:r>
        <w:rPr>
          <w:rFonts w:hint="default" w:ascii="Times New Roman" w:hAnsi="Times New Roman" w:eastAsia="楷体" w:cs="Times New Roman"/>
          <w:b/>
          <w:bCs/>
          <w:color w:val="auto"/>
          <w:spacing w:val="0"/>
          <w:sz w:val="28"/>
          <w:szCs w:val="28"/>
          <w:lang w:val="en-US" w:eastAsia="zh-CN"/>
        </w:rPr>
        <w:t>第</w:t>
      </w:r>
      <w:r>
        <w:rPr>
          <w:rFonts w:hint="default" w:ascii="Times New Roman" w:hAnsi="Times New Roman" w:eastAsia="楷体" w:cs="Times New Roman"/>
          <w:b/>
          <w:bCs/>
          <w:color w:val="auto"/>
          <w:spacing w:val="0"/>
          <w:sz w:val="28"/>
          <w:szCs w:val="28"/>
          <w:lang w:eastAsia="zh-CN"/>
        </w:rPr>
        <w:t>二十一</w:t>
      </w:r>
      <w:r>
        <w:rPr>
          <w:rFonts w:hint="default" w:ascii="Times New Roman" w:hAnsi="Times New Roman" w:eastAsia="楷体" w:cs="Times New Roman"/>
          <w:b/>
          <w:bCs/>
          <w:color w:val="auto"/>
          <w:spacing w:val="0"/>
          <w:sz w:val="28"/>
          <w:szCs w:val="28"/>
          <w:lang w:val="en-US" w:eastAsia="zh-CN"/>
        </w:rPr>
        <w:t>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工作人员在予以上限纳统、限下监测单位激励扶持过程中存在滥用职权、徇私舞弊、弄虚作假等行为，造成奖励资金发放不当的，由所在单位或上级机关给予政务处分；构成犯罪的，依法移送司法机关追究刑事责任。</w:t>
      </w:r>
    </w:p>
    <w:p w14:paraId="3E65C4E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2" w:firstLineChars="200"/>
        <w:jc w:val="both"/>
        <w:textAlignment w:val="auto"/>
        <w:outlineLvl w:val="9"/>
        <w:rPr>
          <w:rFonts w:hint="default" w:ascii="Times New Roman" w:hAnsi="Times New Roman" w:eastAsia="仿宋" w:cs="Times New Roman"/>
          <w:color w:val="auto"/>
          <w:spacing w:val="0"/>
          <w:sz w:val="28"/>
          <w:szCs w:val="28"/>
          <w:highlight w:val="none"/>
          <w:lang w:val="en-US" w:eastAsia="zh-CN"/>
        </w:rPr>
      </w:pPr>
      <w:r>
        <w:rPr>
          <w:rFonts w:hint="default" w:ascii="Times New Roman" w:hAnsi="Times New Roman" w:eastAsia="楷体" w:cs="Times New Roman"/>
          <w:b/>
          <w:bCs/>
          <w:color w:val="auto"/>
          <w:spacing w:val="0"/>
          <w:sz w:val="28"/>
          <w:szCs w:val="28"/>
          <w:lang w:val="en-US" w:eastAsia="zh-CN"/>
        </w:rPr>
        <w:t>第二十二条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上限纳统、扩限库、限下监测单位在信息填报及奖励资金申报过程中，因弄虚作假等行为而构成不当得利的，应全额退还奖励资金，并由商务局、统计局就该企业有关行为予以通报批评。</w:t>
      </w:r>
    </w:p>
    <w:p w14:paraId="698AE3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right="0" w:rightChars="0" w:firstLine="560" w:firstLineChars="200"/>
        <w:jc w:val="center"/>
        <w:textAlignment w:val="auto"/>
        <w:outlineLvl w:val="9"/>
        <w:rPr>
          <w:rFonts w:hint="default" w:ascii="Times New Roman" w:hAnsi="Times New Roman" w:cs="Times New Roman"/>
          <w:color w:val="auto"/>
          <w:spacing w:val="0"/>
          <w:lang w:val="en-US" w:eastAsia="zh-CN"/>
        </w:rPr>
      </w:pPr>
      <w:r>
        <w:rPr>
          <w:rFonts w:hint="default" w:ascii="Times New Roman" w:hAnsi="Times New Roman" w:eastAsia="黑体" w:cs="Times New Roman"/>
          <w:i w:val="0"/>
          <w:iCs w:val="0"/>
          <w:color w:val="auto"/>
          <w:spacing w:val="0"/>
          <w:sz w:val="28"/>
          <w:szCs w:val="28"/>
          <w:shd w:val="clear" w:color="auto" w:fill="FFFFFF"/>
          <w:lang w:val="en-US" w:eastAsia="zh-CN"/>
        </w:rPr>
        <w:t>第六章 附则</w:t>
      </w:r>
    </w:p>
    <w:p w14:paraId="4B202923">
      <w:pPr>
        <w:pStyle w:val="7"/>
        <w:keepNext w:val="0"/>
        <w:keepLines w:val="0"/>
        <w:pageBreakBefore w:val="0"/>
        <w:kinsoku/>
        <w:overflowPunct/>
        <w:topLinePunct w:val="0"/>
        <w:autoSpaceDE/>
        <w:autoSpaceDN/>
        <w:bidi w:val="0"/>
        <w:spacing w:line="540" w:lineRule="exact"/>
        <w:ind w:firstLine="562" w:firstLineChars="200"/>
        <w:jc w:val="both"/>
        <w:textAlignment w:val="auto"/>
        <w:outlineLvl w:val="9"/>
        <w:rPr>
          <w:rFonts w:hint="default" w:ascii="Times New Roman" w:hAnsi="Times New Roman" w:eastAsia="仿宋" w:cs="Times New Roman"/>
          <w:color w:val="auto"/>
          <w:spacing w:val="0"/>
          <w:sz w:val="28"/>
          <w:szCs w:val="28"/>
          <w:highlight w:val="none"/>
          <w:lang w:val="en-US" w:eastAsia="zh-CN"/>
        </w:rPr>
      </w:pPr>
      <w:r>
        <w:rPr>
          <w:rFonts w:hint="default" w:ascii="Times New Roman" w:hAnsi="Times New Roman" w:eastAsia="楷体" w:cs="Times New Roman"/>
          <w:b/>
          <w:bCs/>
          <w:color w:val="auto"/>
          <w:spacing w:val="0"/>
          <w:sz w:val="28"/>
          <w:szCs w:val="28"/>
          <w:lang w:val="en-US" w:eastAsia="zh-CN"/>
        </w:rPr>
        <w:t>第</w:t>
      </w:r>
      <w:r>
        <w:rPr>
          <w:rFonts w:hint="default" w:ascii="Times New Roman" w:hAnsi="Times New Roman" w:eastAsia="楷体" w:cs="Times New Roman"/>
          <w:b/>
          <w:bCs/>
          <w:color w:val="auto"/>
          <w:spacing w:val="0"/>
          <w:sz w:val="28"/>
          <w:szCs w:val="28"/>
          <w:lang w:eastAsia="zh-CN"/>
        </w:rPr>
        <w:t>二十三</w:t>
      </w:r>
      <w:r>
        <w:rPr>
          <w:rFonts w:hint="default" w:ascii="Times New Roman" w:hAnsi="Times New Roman" w:eastAsia="楷体" w:cs="Times New Roman"/>
          <w:b/>
          <w:bCs/>
          <w:color w:val="auto"/>
          <w:spacing w:val="0"/>
          <w:sz w:val="28"/>
          <w:szCs w:val="28"/>
          <w:lang w:val="en-US" w:eastAsia="zh-CN"/>
        </w:rPr>
        <w:t>条</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工贸分离是指将‌制造业企业的贸易功能从主体业务中独立出来，形成独立的法人实体，进行独立核算和运营的一种商业模式。这种分离有助于提高企业经营效率和市场竞争力，实现产业结构优化和经济发展方式的转变。</w:t>
      </w:r>
    </w:p>
    <w:p w14:paraId="1336CFF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highlight w:val="none"/>
          <w:lang w:val="en-US" w:eastAsia="zh-CN"/>
        </w:rPr>
      </w:pPr>
      <w:r>
        <w:rPr>
          <w:rFonts w:hint="default" w:ascii="Times New Roman" w:hAnsi="Times New Roman" w:eastAsia="楷体" w:cs="Times New Roman"/>
          <w:color w:val="auto"/>
          <w:spacing w:val="0"/>
          <w:sz w:val="28"/>
          <w:szCs w:val="28"/>
          <w:highlight w:val="none"/>
          <w:lang w:val="en-US" w:eastAsia="zh-CN"/>
        </w:rPr>
        <w:t xml:space="preserve"> </w:t>
      </w:r>
      <w:r>
        <w:rPr>
          <w:rFonts w:hint="default" w:ascii="Times New Roman" w:hAnsi="Times New Roman" w:eastAsia="楷体" w:cs="Times New Roman"/>
          <w:b/>
          <w:bCs/>
          <w:color w:val="auto"/>
          <w:spacing w:val="0"/>
          <w:sz w:val="28"/>
          <w:szCs w:val="28"/>
          <w:lang w:val="en-US" w:eastAsia="zh-CN"/>
        </w:rPr>
        <w:t>第二十四条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在本机制实施期间，如自治区、巴彦淖尔市出台其他优惠奖励政策，与本机制不一致，按自治区、巴彦淖尔市出台政策执行。</w:t>
      </w:r>
    </w:p>
    <w:p w14:paraId="10396B2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楷体" w:cs="Times New Roman"/>
          <w:b/>
          <w:bCs/>
          <w:color w:val="auto"/>
          <w:spacing w:val="0"/>
          <w:sz w:val="28"/>
          <w:szCs w:val="28"/>
          <w:lang w:val="en-US" w:eastAsia="zh-CN"/>
        </w:rPr>
        <w:t>第二十五条</w:t>
      </w: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本激励机制由乌拉特中旗商务局、统计局负责解释。</w:t>
      </w:r>
    </w:p>
    <w:p w14:paraId="250F254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楷体" w:cs="Times New Roman"/>
          <w:b/>
          <w:bCs/>
          <w:color w:val="auto"/>
          <w:spacing w:val="0"/>
          <w:sz w:val="28"/>
          <w:szCs w:val="28"/>
          <w:lang w:val="en-US" w:eastAsia="zh-CN"/>
        </w:rPr>
        <w:t>第二十六条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本激励机制自发布之日起施行。</w:t>
      </w:r>
    </w:p>
    <w:p w14:paraId="2D9C36FC">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560" w:firstLineChars="200"/>
        <w:jc w:val="both"/>
        <w:textAlignment w:val="auto"/>
        <w:outlineLvl w:val="9"/>
        <w:rPr>
          <w:rFonts w:hint="default" w:ascii="Times New Roman" w:hAnsi="Times New Roman" w:eastAsia="仿宋" w:cs="Times New Roman"/>
          <w:color w:val="auto"/>
          <w:spacing w:val="0"/>
          <w:sz w:val="28"/>
          <w:szCs w:val="28"/>
          <w:highlight w:val="none"/>
          <w:lang w:val="en-US" w:eastAsia="zh-CN"/>
        </w:rPr>
      </w:pPr>
      <w:r>
        <w:rPr>
          <w:rFonts w:hint="default" w:ascii="Times New Roman" w:hAnsi="Times New Roman" w:eastAsia="仿宋" w:cs="Times New Roman"/>
          <w:color w:val="auto"/>
          <w:spacing w:val="0"/>
          <w:sz w:val="28"/>
          <w:szCs w:val="28"/>
          <w:lang w:val="en-US" w:eastAsia="zh-CN"/>
        </w:rPr>
        <w:t xml:space="preserve">  </w:t>
      </w:r>
      <w:r>
        <w:rPr>
          <w:rFonts w:hint="default" w:ascii="Times New Roman" w:hAnsi="Times New Roman" w:eastAsia="楷体" w:cs="Times New Roman"/>
          <w:b/>
          <w:bCs/>
          <w:color w:val="auto"/>
          <w:spacing w:val="0"/>
          <w:sz w:val="28"/>
          <w:szCs w:val="28"/>
          <w:lang w:val="en-US" w:eastAsia="zh-CN"/>
        </w:rPr>
        <w:t>第二十七条</w:t>
      </w:r>
      <w:r>
        <w:rPr>
          <w:rFonts w:hint="default" w:ascii="Times New Roman" w:hAnsi="Times New Roman" w:eastAsia="仿宋" w:cs="Times New Roman"/>
          <w:b/>
          <w:bCs/>
          <w:color w:val="auto"/>
          <w:spacing w:val="0"/>
          <w:sz w:val="28"/>
          <w:szCs w:val="28"/>
          <w:lang w:val="en-US" w:eastAsia="zh-CN"/>
        </w:rPr>
        <w:t xml:space="preserve"> </w:t>
      </w:r>
      <w:r>
        <w:rPr>
          <w:rFonts w:hint="default" w:ascii="Times New Roman" w:hAnsi="Times New Roman" w:eastAsia="仿宋" w:cs="Times New Roman"/>
          <w:color w:val="auto"/>
          <w:spacing w:val="0"/>
          <w:sz w:val="28"/>
          <w:szCs w:val="28"/>
          <w:highlight w:val="none"/>
          <w:lang w:val="en-US" w:eastAsia="zh-CN"/>
        </w:rPr>
        <w:t>本激励机制有效期为五年，期满后依据实际情况另行制定。</w:t>
      </w:r>
    </w:p>
    <w:p w14:paraId="78FFF94F">
      <w:pPr>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p>
    <w:p w14:paraId="02C676D5">
      <w:pPr>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p>
    <w:p w14:paraId="4006C55B">
      <w:pPr>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p>
    <w:p w14:paraId="791BAE2E">
      <w:pPr>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bookmarkStart w:id="0" w:name="_GoBack"/>
      <w:bookmarkEnd w:id="0"/>
    </w:p>
    <w:p w14:paraId="3E68F156">
      <w:pPr>
        <w:pStyle w:val="7"/>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p>
    <w:p w14:paraId="2CAAF976">
      <w:pPr>
        <w:pStyle w:val="7"/>
        <w:keepNext w:val="0"/>
        <w:keepLines w:val="0"/>
        <w:pageBreakBefore w:val="0"/>
        <w:numPr>
          <w:ilvl w:val="0"/>
          <w:numId w:val="0"/>
        </w:numPr>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p>
    <w:p w14:paraId="1ACC931C">
      <w:pPr>
        <w:pStyle w:val="6"/>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rPr>
      </w:pPr>
    </w:p>
    <w:p w14:paraId="3E71D92F">
      <w:pPr>
        <w:pStyle w:val="7"/>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p>
    <w:p w14:paraId="0DF0312F">
      <w:pPr>
        <w:pStyle w:val="6"/>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cs="Times New Roman"/>
          <w:color w:val="auto"/>
          <w:spacing w:val="0"/>
          <w:lang w:val="en-US" w:eastAsia="zh-CN"/>
        </w:rPr>
      </w:pPr>
    </w:p>
    <w:p w14:paraId="0B9901E9">
      <w:pPr>
        <w:pStyle w:val="7"/>
        <w:keepNext w:val="0"/>
        <w:keepLines w:val="0"/>
        <w:pageBreakBefore w:val="0"/>
        <w:kinsoku/>
        <w:overflowPunct/>
        <w:topLinePunct w:val="0"/>
        <w:autoSpaceDE/>
        <w:autoSpaceDN/>
        <w:bidi w:val="0"/>
        <w:spacing w:line="540" w:lineRule="exact"/>
        <w:jc w:val="both"/>
        <w:textAlignment w:val="auto"/>
        <w:outlineLvl w:val="9"/>
        <w:rPr>
          <w:rFonts w:hint="default" w:ascii="Times New Roman" w:hAnsi="Times New Roman" w:eastAsia="仿宋" w:cs="Times New Roman"/>
          <w:color w:val="auto"/>
          <w:spacing w:val="0"/>
          <w:sz w:val="28"/>
          <w:szCs w:val="28"/>
          <w:lang w:val="en-US" w:eastAsia="zh-CN"/>
        </w:rPr>
      </w:pPr>
    </w:p>
    <w:p w14:paraId="60DF6B95">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outlineLvl w:val="9"/>
        <w:rPr>
          <w:rFonts w:hint="default" w:ascii="Times New Roman" w:hAnsi="Times New Roman" w:eastAsia="仿宋" w:cs="Times New Roman"/>
          <w:b/>
          <w:bCs/>
          <w:color w:val="auto"/>
          <w:spacing w:val="0"/>
          <w:kern w:val="0"/>
          <w:sz w:val="28"/>
          <w:szCs w:val="28"/>
          <w:shd w:val="clear" w:color="auto" w:fill="auto"/>
        </w:rPr>
      </w:pPr>
    </w:p>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19"/>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A0B4">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0D225C">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xFKPUAQAApQ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1ZISywxO/Pzj+/nn7/Ov&#10;b2R5UyWFeg81Jj55TI3Dezfg3sz3gJeJ+CCDSV+kRDCO+p4u+oohEp4eVauqKjHEMTY7iF88P/cB&#10;4oNwhiSjoQEHmHVlxw8Qx9Q5JVWz7l5pnYeoLekbenvztswPLhEE1xZrJBJjs8mKw26YmO1ce0Ji&#10;PS5BQy3uPCX60aLGaV9mI8zGbjYOPqh9lxcqdQL+3SFiN7nJVGGEnQrj9DLNadPSevzt56z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EsRSj1AEAAKUDAAAOAAAAAAAAAAEAIAAAAB8B&#10;AABkcnMvZTJvRG9jLnhtbFBLBQYAAAAABgAGAFkBAABlBQAAAAA=&#10;">
              <v:fill on="f" focussize="0,0"/>
              <v:stroke on="f" weight="0.5pt"/>
              <v:imagedata o:title=""/>
              <o:lock v:ext="edit" aspectratio="f"/>
              <v:textbox inset="0mm,0mm,0mm,0mm" style="mso-fit-shape-to-text:t;">
                <w:txbxContent>
                  <w:p w14:paraId="5A0D225C">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BBB81">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AB2A18">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gFPB1AEAAKUDAAAOAAAAAAAAAAEAIAAAAB8B&#10;AABkcnMvZTJvRG9jLnhtbFBLBQYAAAAABgAGAFkBAABlBQAAAAA=&#10;">
              <v:fill on="f" focussize="0,0"/>
              <v:stroke on="f" weight="0.5pt"/>
              <v:imagedata o:title=""/>
              <o:lock v:ext="edit" aspectratio="f"/>
              <v:textbox inset="0mm,0mm,0mm,0mm" style="mso-fit-shape-to-text:t;">
                <w:txbxContent>
                  <w:p w14:paraId="57AB2A18">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119D">
    <w:pPr>
      <w:pStyle w:val="9"/>
      <w:pBdr>
        <w:bottom w:val="single" w:color="auto" w:sz="6" w:space="0"/>
      </w:pBdr>
      <w:jc w:val="both"/>
    </w:pP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-149225</wp:posOffset>
              </wp:positionV>
              <wp:extent cx="1533525" cy="285750"/>
              <wp:effectExtent l="0" t="0" r="5715" b="3810"/>
              <wp:wrapNone/>
              <wp:docPr id="8" name="自选图形 95"/>
              <wp:cNvGraphicFramePr/>
              <a:graphic xmlns:a="http://schemas.openxmlformats.org/drawingml/2006/main">
                <a:graphicData uri="http://schemas.microsoft.com/office/word/2010/wordprocessingShape">
                  <wps:wsp>
                    <wps:cNvSpPr/>
                    <wps:spPr>
                      <a:xfrm>
                        <a:off x="0" y="0"/>
                        <a:ext cx="1533525" cy="285750"/>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237F836">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vert="horz" wrap="square" anchor="t" anchorCtr="0" upright="1"/>
                  </wps:wsp>
                </a:graphicData>
              </a:graphic>
            </wp:anchor>
          </w:drawing>
        </mc:Choice>
        <mc:Fallback>
          <w:pict>
            <v:roundrect id="自选图形 95" o:spid="_x0000_s1026" o:spt="2" style="position:absolute;left:0pt;margin-left:345.65pt;margin-top:-11.75pt;height:22.5pt;width:120.75pt;z-index:251661312;mso-width-relative:page;mso-height-relative:page;" fillcolor="#FFFFFF" filled="t" stroked="f" coordsize="21600,21600" arcsize="0.166666666666667" o:gfxdata="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53yugtcAAAAKAQAADwAAAAAAAAABACAAAAAiAAAAZHJzL2Rvd25yZXYueG1sUEsBAhQA&#10;FAAAAAgAh07iQMmF5jBlAgAAKQUAAA4AAAAAAAAAAQAgAAAAJgEAAGRycy9lMm9Eb2MueG1sUEsF&#10;BgAAAAAGAAYAWQEAAP0FA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237F836">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1856AF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25pt;margin-top:-12.6pt;height:23.25pt;width:120.75pt;z-index:251659264;mso-width-relative:page;mso-height-relative:page;" fillcolor="#FFFFFF" filled="t" stroked="f" coordsize="21600,21600" arcsize="0.166666666666667" o:gfxdata="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hdbprWAAAACA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1856AF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1653540</wp:posOffset>
              </wp:positionH>
              <wp:positionV relativeFrom="paragraph">
                <wp:posOffset>-198120</wp:posOffset>
              </wp:positionV>
              <wp:extent cx="2670175" cy="361950"/>
              <wp:effectExtent l="0" t="0" r="12065" b="3810"/>
              <wp:wrapNone/>
              <wp:docPr id="9" name="矩形 90"/>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78DFC7BB">
                          <w:pPr>
                            <w:jc w:val="center"/>
                            <w:rPr>
                              <w:szCs w:val="24"/>
                              <w:u w:val="thick"/>
                            </w:rPr>
                          </w:pPr>
                          <w:r>
                            <w:rPr>
                              <w:rFonts w:hint="eastAsia"/>
                              <w:szCs w:val="24"/>
                              <w:u w:val="thick"/>
                            </w:rPr>
                            <w:t>精准传达政策法规 全面推进依法行政</w:t>
                          </w:r>
                        </w:p>
                      </w:txbxContent>
                    </wps:txbx>
                    <wps:bodyPr vert="horz" wrap="square" anchor="t" anchorCtr="0" upright="1"/>
                  </wps:wsp>
                </a:graphicData>
              </a:graphic>
            </wp:anchor>
          </w:drawing>
        </mc:Choice>
        <mc:Fallback>
          <w:pict>
            <v:rect id="矩形 90" o:spid="_x0000_s1026" o:spt="1" style="position:absolute;left:0pt;margin-left:130.2pt;margin-top:-15.6pt;height:28.5pt;width:210.25pt;z-index:251662336;mso-width-relative:page;mso-height-relative:page;" fillcolor="#FFFFFF" filled="t" stroked="f" coordsize="21600,21600" o:gfxdata="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nTHJ7YAAAACgEAAA8AAAAAAAAA&#10;AQAgAAAAIgAAAGRycy9kb3ducmV2LnhtbFBLAQIUABQAAAAIAIdO4kDEc8YP2AEAAJ4DAAAOAAAA&#10;AAAAAAEAIAAAACcBAABkcnMvZTJvRG9jLnhtbFBLBQYAAAAABgAGAFkBAABxBQAAAAA=&#10;">
              <v:fill on="t" focussize="0,0"/>
              <v:stroke on="f"/>
              <v:imagedata o:title=""/>
              <o:lock v:ext="edit" aspectratio="f"/>
              <v:textbox>
                <w:txbxContent>
                  <w:p w14:paraId="78DFC7BB">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E7C67F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3A1BA8D">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91463C4">
                            <w:pPr>
                              <w:jc w:val="center"/>
                              <w:rPr>
                                <w:rFonts w:ascii="黑体" w:hAnsi="黑体" w:eastAsia="黑体"/>
                                <w:color w:val="000000"/>
                                <w:sz w:val="18"/>
                                <w:szCs w:val="18"/>
                              </w:rPr>
                            </w:pPr>
                          </w:p>
                          <w:p w14:paraId="172C477D">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E5E32EA">
                            <w:pPr>
                              <w:jc w:val="center"/>
                              <w:rPr>
                                <w:rFonts w:ascii="黑体" w:hAnsi="黑体" w:eastAsia="黑体"/>
                                <w:color w:val="000000"/>
                                <w:sz w:val="18"/>
                                <w:szCs w:val="18"/>
                              </w:rPr>
                            </w:pPr>
                          </w:p>
                          <w:p w14:paraId="4CDB459F">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756ED6A5">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E7C67F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3A1BA8D">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91463C4">
                      <w:pPr>
                        <w:jc w:val="center"/>
                        <w:rPr>
                          <w:rFonts w:ascii="黑体" w:hAnsi="黑体" w:eastAsia="黑体"/>
                          <w:color w:val="000000"/>
                          <w:sz w:val="18"/>
                          <w:szCs w:val="18"/>
                        </w:rPr>
                      </w:pPr>
                    </w:p>
                    <w:p w14:paraId="172C477D">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E5E32EA">
                      <w:pPr>
                        <w:jc w:val="center"/>
                        <w:rPr>
                          <w:rFonts w:ascii="黑体" w:hAnsi="黑体" w:eastAsia="黑体"/>
                          <w:color w:val="000000"/>
                          <w:sz w:val="18"/>
                          <w:szCs w:val="18"/>
                        </w:rPr>
                      </w:pPr>
                    </w:p>
                    <w:p w14:paraId="4CDB459F">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756ED6A5">
                      <w:pPr>
                        <w:jc w:val="center"/>
                        <w:rPr>
                          <w:szCs w:val="21"/>
                          <w:u w:val="thick"/>
                        </w:rPr>
                      </w:pPr>
                      <w:r>
                        <w:rPr>
                          <w:rFonts w:hint="eastAsia"/>
                          <w:szCs w:val="21"/>
                          <w:u w:val="thick"/>
                        </w:rPr>
                        <w:t>精准传达政策法规　全面推进依法行政</w:t>
                      </w:r>
                    </w:p>
                  </w:txbxContent>
                </v:textbox>
              </v:rect>
            </v:group>
          </w:pict>
        </mc:Fallback>
      </mc:AlternateContent>
    </w:r>
  </w:p>
  <w:p w14:paraId="1D75A7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5E075">
    <w:pPr>
      <w:pStyle w:val="9"/>
    </w:pP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-147955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D474EE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1.65pt;height:23.25pt;width:120.75pt;z-index:251666432;mso-width-relative:page;mso-height-relative:page;" fillcolor="#FFFFFF" filled="t" stroked="f" coordsize="21600,21600" arcsize="0.166666666666667" o:gfxdata="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2r7LNgAAAAKAQAA&#10;DwAAAAAAAAABACAAAAAiAAAAZHJzL2Rvd25yZXYueG1sUEsBAhQAFAAAAAgAh07iQBw5855SAgAA&#10;BQUAAA4AAAAAAAAAAQAgAAAAJw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D474EE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64AB94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64AB94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059B7CA0">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059B7CA0">
                    <w:pPr>
                      <w:jc w:val="center"/>
                      <w:rPr>
                        <w:szCs w:val="24"/>
                        <w:u w:val="thick"/>
                      </w:rPr>
                    </w:pPr>
                    <w:r>
                      <w:rPr>
                        <w:rFonts w:hint="eastAsia"/>
                        <w:szCs w:val="24"/>
                        <w:u w:val="thick"/>
                      </w:rPr>
                      <w:t>主动服务基层社会  重点抓好改革发展</w:t>
                    </w:r>
                  </w:p>
                </w:txbxContent>
              </v:textbox>
            </v: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D9CF645">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CE0B85B">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7F761A60">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D9CF645">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CE0B85B">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7F761A60">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D7824CE"/>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114BB35"/>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2BB332C4"/>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D7824CE"/>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114BB35"/>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BB332C4"/>
                  </w:txbxContent>
                </v:textbox>
              </v:rect>
            </v:group>
          </w:pict>
        </mc:Fallback>
      </mc:AlternateContent>
    </w:r>
  </w:p>
  <w:p w14:paraId="6DA657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95195B"/>
    <w:rsid w:val="03285C9B"/>
    <w:rsid w:val="09B94621"/>
    <w:rsid w:val="09CE2321"/>
    <w:rsid w:val="09CF664A"/>
    <w:rsid w:val="0E3A032A"/>
    <w:rsid w:val="0F610F62"/>
    <w:rsid w:val="104F1498"/>
    <w:rsid w:val="143A721F"/>
    <w:rsid w:val="19482C89"/>
    <w:rsid w:val="1CCC144B"/>
    <w:rsid w:val="1D37449B"/>
    <w:rsid w:val="1E1E0B0B"/>
    <w:rsid w:val="217179D0"/>
    <w:rsid w:val="23F156D7"/>
    <w:rsid w:val="25CD6CB7"/>
    <w:rsid w:val="28DE61E1"/>
    <w:rsid w:val="292626A9"/>
    <w:rsid w:val="29FF1C2C"/>
    <w:rsid w:val="2DFD0CE4"/>
    <w:rsid w:val="2EB147B6"/>
    <w:rsid w:val="349A20CB"/>
    <w:rsid w:val="35987C26"/>
    <w:rsid w:val="3826164C"/>
    <w:rsid w:val="39C0599D"/>
    <w:rsid w:val="3A0412A2"/>
    <w:rsid w:val="3A292263"/>
    <w:rsid w:val="3AB53217"/>
    <w:rsid w:val="3AC964F8"/>
    <w:rsid w:val="3C4C328A"/>
    <w:rsid w:val="3E6D5958"/>
    <w:rsid w:val="3F565DD8"/>
    <w:rsid w:val="454D1D46"/>
    <w:rsid w:val="46332C0E"/>
    <w:rsid w:val="468537BA"/>
    <w:rsid w:val="48F97AF3"/>
    <w:rsid w:val="4A0013A7"/>
    <w:rsid w:val="4BA028CF"/>
    <w:rsid w:val="4BB86745"/>
    <w:rsid w:val="4BD0737E"/>
    <w:rsid w:val="4D5213C6"/>
    <w:rsid w:val="500007AE"/>
    <w:rsid w:val="531F3FB8"/>
    <w:rsid w:val="53C93E8E"/>
    <w:rsid w:val="548A665D"/>
    <w:rsid w:val="55B92655"/>
    <w:rsid w:val="59102208"/>
    <w:rsid w:val="5DCA4AFF"/>
    <w:rsid w:val="5FF11D6C"/>
    <w:rsid w:val="63D67E8A"/>
    <w:rsid w:val="64B231A6"/>
    <w:rsid w:val="6524223A"/>
    <w:rsid w:val="66D333F9"/>
    <w:rsid w:val="685B2C84"/>
    <w:rsid w:val="694545B9"/>
    <w:rsid w:val="698F53F7"/>
    <w:rsid w:val="69BE743D"/>
    <w:rsid w:val="6BD65BFE"/>
    <w:rsid w:val="6C10674B"/>
    <w:rsid w:val="6C137396"/>
    <w:rsid w:val="71877FAB"/>
    <w:rsid w:val="73AB20A5"/>
    <w:rsid w:val="73AC698A"/>
    <w:rsid w:val="74DE3FE9"/>
    <w:rsid w:val="77DA7881"/>
    <w:rsid w:val="7BC56966"/>
    <w:rsid w:val="7C3D6665"/>
    <w:rsid w:val="7C750F6B"/>
    <w:rsid w:val="7D6A29F9"/>
    <w:rsid w:val="7D8F52CA"/>
    <w:rsid w:val="7DB06DE4"/>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customStyle="1" w:styleId="3">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5">
    <w:name w:val="Normal Indent"/>
    <w:basedOn w:val="1"/>
    <w:next w:val="4"/>
    <w:unhideWhenUsed/>
    <w:qFormat/>
    <w:uiPriority w:val="99"/>
    <w:pPr>
      <w:ind w:firstLine="420"/>
    </w:pPr>
    <w:rPr>
      <w:rFonts w:ascii="Times New Roman" w:hAnsi="Times New Roman"/>
      <w:szCs w:val="20"/>
    </w:rPr>
  </w:style>
  <w:style w:type="paragraph" w:styleId="6">
    <w:name w:val="Body Text"/>
    <w:basedOn w:val="1"/>
    <w:next w:val="7"/>
    <w:qFormat/>
    <w:uiPriority w:val="0"/>
    <w:pPr>
      <w:spacing w:after="120"/>
    </w:pPr>
  </w:style>
  <w:style w:type="paragraph" w:customStyle="1" w:styleId="7">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8">
    <w:name w:val="Body Text Indent"/>
    <w:basedOn w:val="1"/>
    <w:next w:val="9"/>
    <w:qFormat/>
    <w:uiPriority w:val="0"/>
    <w:pPr>
      <w:spacing w:after="120"/>
      <w:ind w:left="420" w:leftChars="200"/>
    </w:pPr>
  </w:style>
  <w:style w:type="paragraph" w:styleId="9">
    <w:name w:val="header"/>
    <w:basedOn w:val="1"/>
    <w:next w:val="8"/>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Plain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7"/>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toc 1"/>
    <w:basedOn w:val="1"/>
    <w:next w:val="1"/>
    <w:link w:val="30"/>
    <w:qFormat/>
    <w:uiPriority w:val="0"/>
    <w:pPr>
      <w:ind w:firstLine="780"/>
    </w:pPr>
    <w:rPr>
      <w:rFonts w:ascii="黑体" w:eastAsia="黑体"/>
    </w:rPr>
  </w:style>
  <w:style w:type="paragraph" w:styleId="16">
    <w:name w:val="toc 2"/>
    <w:basedOn w:val="1"/>
    <w:next w:val="1"/>
    <w:link w:val="31"/>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8"/>
    <w:qFormat/>
    <w:uiPriority w:val="10"/>
    <w:pPr>
      <w:spacing w:before="240" w:after="60"/>
      <w:ind w:left="640" w:leftChars="200"/>
      <w:outlineLvl w:val="0"/>
    </w:pPr>
    <w:rPr>
      <w:rFonts w:ascii="Arial" w:hAnsi="Arial"/>
      <w:b/>
    </w:rPr>
  </w:style>
  <w:style w:type="character" w:styleId="22">
    <w:name w:val="Strong"/>
    <w:basedOn w:val="21"/>
    <w:qFormat/>
    <w:uiPriority w:val="0"/>
    <w:rPr>
      <w:b/>
      <w:bCs/>
    </w:rPr>
  </w:style>
  <w:style w:type="character" w:styleId="23">
    <w:name w:val="Hyperlink"/>
    <w:basedOn w:val="21"/>
    <w:unhideWhenUsed/>
    <w:qFormat/>
    <w:uiPriority w:val="0"/>
    <w:rPr>
      <w:color w:val="0000FF"/>
      <w:u w:val="single"/>
    </w:rPr>
  </w:style>
  <w:style w:type="character" w:customStyle="1" w:styleId="24">
    <w:name w:val="标题 1 Char"/>
    <w:basedOn w:val="21"/>
    <w:link w:val="2"/>
    <w:qFormat/>
    <w:uiPriority w:val="0"/>
    <w:rPr>
      <w:rFonts w:ascii="宋体" w:hAnsi="宋体" w:cs="宋体"/>
      <w:b/>
      <w:bCs/>
      <w:kern w:val="36"/>
      <w:sz w:val="48"/>
      <w:szCs w:val="48"/>
    </w:rPr>
  </w:style>
  <w:style w:type="character" w:customStyle="1" w:styleId="25">
    <w:name w:val="页眉 Char"/>
    <w:basedOn w:val="21"/>
    <w:link w:val="9"/>
    <w:qFormat/>
    <w:uiPriority w:val="99"/>
    <w:rPr>
      <w:sz w:val="18"/>
      <w:szCs w:val="18"/>
    </w:rPr>
  </w:style>
  <w:style w:type="character" w:customStyle="1" w:styleId="26">
    <w:name w:val="纯文本 Char"/>
    <w:basedOn w:val="21"/>
    <w:link w:val="10"/>
    <w:qFormat/>
    <w:uiPriority w:val="99"/>
    <w:rPr>
      <w:rFonts w:ascii="宋体" w:hAnsi="宋体" w:cs="宋体"/>
      <w:sz w:val="24"/>
      <w:szCs w:val="22"/>
    </w:rPr>
  </w:style>
  <w:style w:type="character" w:customStyle="1" w:styleId="27">
    <w:name w:val="日期 Char"/>
    <w:basedOn w:val="21"/>
    <w:link w:val="11"/>
    <w:semiHidden/>
    <w:qFormat/>
    <w:uiPriority w:val="0"/>
    <w:rPr>
      <w:rFonts w:ascii="Calibri" w:hAnsi="Calibri" w:cs="黑体"/>
      <w:kern w:val="2"/>
      <w:sz w:val="21"/>
      <w:szCs w:val="22"/>
    </w:rPr>
  </w:style>
  <w:style w:type="character" w:customStyle="1" w:styleId="28">
    <w:name w:val="批注框文本 Char"/>
    <w:basedOn w:val="21"/>
    <w:link w:val="13"/>
    <w:semiHidden/>
    <w:qFormat/>
    <w:uiPriority w:val="99"/>
    <w:rPr>
      <w:sz w:val="18"/>
      <w:szCs w:val="18"/>
    </w:rPr>
  </w:style>
  <w:style w:type="character" w:customStyle="1" w:styleId="29">
    <w:name w:val="页脚 Char"/>
    <w:basedOn w:val="21"/>
    <w:link w:val="14"/>
    <w:qFormat/>
    <w:uiPriority w:val="99"/>
    <w:rPr>
      <w:sz w:val="18"/>
      <w:szCs w:val="18"/>
    </w:rPr>
  </w:style>
  <w:style w:type="character" w:customStyle="1" w:styleId="30">
    <w:name w:val="目录 1 Char"/>
    <w:link w:val="15"/>
    <w:uiPriority w:val="0"/>
    <w:rPr>
      <w:rFonts w:ascii="黑体" w:eastAsia="黑体"/>
    </w:rPr>
  </w:style>
  <w:style w:type="character" w:customStyle="1" w:styleId="31">
    <w:name w:val="目录 2 Char"/>
    <w:link w:val="16"/>
    <w:uiPriority w:val="39"/>
    <w:rPr>
      <w:rFonts w:eastAsia="宋体" w:cs="Mongolian Baiti"/>
      <w:sz w:val="21"/>
    </w:rPr>
  </w:style>
  <w:style w:type="paragraph" w:customStyle="1" w:styleId="32">
    <w:name w:val="p0"/>
    <w:basedOn w:val="1"/>
    <w:qFormat/>
    <w:uiPriority w:val="0"/>
    <w:pPr>
      <w:widowControl/>
    </w:pPr>
    <w:rPr>
      <w:rFonts w:ascii="Times New Roman" w:hAnsi="Times New Roman" w:cs="Times New Roman"/>
      <w:kern w:val="0"/>
      <w:szCs w:val="21"/>
    </w:rPr>
  </w:style>
  <w:style w:type="paragraph" w:customStyle="1" w:styleId="33">
    <w:name w:val="Char1 Char Char Char"/>
    <w:basedOn w:val="1"/>
    <w:qFormat/>
    <w:uiPriority w:val="0"/>
    <w:rPr>
      <w:rFonts w:ascii="Times New Roman" w:hAnsi="Times New Roman" w:cs="Times New Roman"/>
      <w:szCs w:val="24"/>
    </w:rPr>
  </w:style>
  <w:style w:type="paragraph" w:customStyle="1" w:styleId="34">
    <w:name w:val="列出段落1"/>
    <w:basedOn w:val="1"/>
    <w:unhideWhenUsed/>
    <w:qFormat/>
    <w:uiPriority w:val="99"/>
    <w:pPr>
      <w:ind w:firstLine="420" w:firstLineChars="200"/>
    </w:pPr>
  </w:style>
  <w:style w:type="character" w:customStyle="1" w:styleId="35">
    <w:name w:val="15"/>
    <w:basedOn w:val="21"/>
    <w:qFormat/>
    <w:uiPriority w:val="0"/>
    <w:rPr>
      <w:rFonts w:hint="default" w:ascii="Times New Roman" w:hAnsi="Times New Roman" w:cs="Times New Roman"/>
      <w:color w:val="CC0000"/>
    </w:rPr>
  </w:style>
  <w:style w:type="paragraph" w:customStyle="1" w:styleId="36">
    <w:name w:val="正文 New New New New New New New New New New New New New New New New New New New New New New"/>
    <w:basedOn w:val="1"/>
    <w:qFormat/>
    <w:uiPriority w:val="0"/>
    <w:rPr>
      <w:rFonts w:cs="Times New Roman"/>
      <w:szCs w:val="21"/>
    </w:rPr>
  </w:style>
  <w:style w:type="paragraph" w:customStyle="1" w:styleId="37">
    <w:name w:val="列出段落11"/>
    <w:basedOn w:val="1"/>
    <w:qFormat/>
    <w:uiPriority w:val="0"/>
    <w:pPr>
      <w:ind w:firstLine="420" w:firstLineChars="200"/>
    </w:pPr>
    <w:rPr>
      <w:rFonts w:cs="宋体"/>
      <w:szCs w:val="21"/>
    </w:rPr>
  </w:style>
  <w:style w:type="paragraph" w:customStyle="1" w:styleId="38">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9">
    <w:name w:val="16"/>
    <w:basedOn w:val="21"/>
    <w:qFormat/>
    <w:uiPriority w:val="0"/>
    <w:rPr>
      <w:rFonts w:hint="default" w:ascii="Times New Roman" w:hAnsi="Times New Roman" w:cs="Times New Roman"/>
      <w:color w:val="000000"/>
      <w:sz w:val="32"/>
      <w:szCs w:val="32"/>
    </w:rPr>
  </w:style>
  <w:style w:type="character" w:customStyle="1" w:styleId="40">
    <w:name w:val="17"/>
    <w:basedOn w:val="21"/>
    <w:qFormat/>
    <w:uiPriority w:val="0"/>
    <w:rPr>
      <w:rFonts w:hint="eastAsia" w:ascii="仿宋" w:hAnsi="仿宋" w:eastAsia="仿宋"/>
      <w:color w:val="000000"/>
      <w:sz w:val="32"/>
      <w:szCs w:val="32"/>
    </w:rPr>
  </w:style>
  <w:style w:type="paragraph" w:customStyle="1" w:styleId="41">
    <w:name w:val="黑体"/>
    <w:basedOn w:val="1"/>
    <w:qFormat/>
    <w:uiPriority w:val="0"/>
    <w:pPr>
      <w:spacing w:line="560" w:lineRule="exact"/>
    </w:pPr>
    <w:rPr>
      <w:rFonts w:eastAsia="黑体" w:cs="宋体"/>
      <w:b/>
      <w:bCs/>
      <w:sz w:val="32"/>
      <w:szCs w:val="32"/>
    </w:rPr>
  </w:style>
  <w:style w:type="paragraph" w:customStyle="1" w:styleId="42">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3044</Words>
  <Characters>3129</Characters>
  <Lines>30</Lines>
  <Paragraphs>8</Paragraphs>
  <TotalTime>11</TotalTime>
  <ScaleCrop>false</ScaleCrop>
  <LinksUpToDate>false</LinksUpToDate>
  <CharactersWithSpaces>3175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2024-07-30T07:49:59Z</cp:lastPrinted>
  <dcterms:modified xsi:type="dcterms:W3CDTF">2024-09-09T02:27:30Z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B64C097B64834D2FAA3E79D870BFD940_13</vt:lpwstr>
  </property>
</Properties>
</file>