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jc w:val="center"/>
        <w:rPr>
          <w:rFonts w:hint="eastAsia" w:ascii="华文中宋" w:hAnsi="华文中宋" w:eastAsia="华文中宋"/>
          <w:spacing w:val="20"/>
          <w:sz w:val="72"/>
          <w:szCs w:val="72"/>
        </w:rPr>
      </w:pPr>
      <w:bookmarkStart w:id="7" w:name="_GoBack"/>
      <w:bookmarkEnd w:id="7"/>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试点领域基层政务公开标准目录汇编</w:t>
      </w:r>
    </w:p>
    <w:p>
      <w:pPr>
        <w:spacing w:line="1520" w:lineRule="exact"/>
        <w:rPr>
          <w:rFonts w:ascii="华文中宋" w:hAnsi="华文中宋" w:eastAsia="华文中宋"/>
          <w:spacing w:val="20"/>
          <w:sz w:val="52"/>
          <w:szCs w:val="52"/>
        </w:rPr>
      </w:pPr>
    </w:p>
    <w:p>
      <w:pPr>
        <w:jc w:val="center"/>
        <w:rPr>
          <w:rFonts w:eastAsia="方正小标宋_GBK"/>
          <w:sz w:val="28"/>
          <w:szCs w:val="28"/>
        </w:rPr>
      </w:pPr>
    </w:p>
    <w:p>
      <w:pPr>
        <w:jc w:val="center"/>
        <w:rPr>
          <w:rFonts w:eastAsia="方正小标宋_GBK"/>
          <w:sz w:val="28"/>
          <w:szCs w:val="28"/>
        </w:rPr>
      </w:pPr>
    </w:p>
    <w:p>
      <w:pPr>
        <w:jc w:val="center"/>
        <w:rPr>
          <w:rFonts w:eastAsia="华文中宋"/>
          <w:sz w:val="48"/>
          <w:szCs w:val="48"/>
        </w:rPr>
      </w:pPr>
    </w:p>
    <w:p>
      <w:pPr>
        <w:jc w:val="center"/>
        <w:rPr>
          <w:rFonts w:eastAsia="华文中宋"/>
          <w:sz w:val="48"/>
          <w:szCs w:val="48"/>
        </w:rPr>
      </w:pPr>
      <w:r>
        <w:rPr>
          <w:rFonts w:eastAsia="华文中宋"/>
          <w:sz w:val="48"/>
          <w:szCs w:val="48"/>
        </w:rPr>
        <w:t>20</w:t>
      </w:r>
      <w:r>
        <w:rPr>
          <w:rFonts w:hint="eastAsia" w:eastAsia="华文中宋"/>
          <w:sz w:val="48"/>
          <w:szCs w:val="48"/>
        </w:rPr>
        <w:t>20</w:t>
      </w:r>
      <w:r>
        <w:rPr>
          <w:rFonts w:hAnsi="华文中宋" w:eastAsia="华文中宋"/>
          <w:sz w:val="48"/>
          <w:szCs w:val="48"/>
        </w:rPr>
        <w:t>年</w:t>
      </w:r>
      <w:r>
        <w:rPr>
          <w:rFonts w:hint="eastAsia" w:hAnsi="华文中宋" w:eastAsia="华文中宋"/>
          <w:sz w:val="48"/>
          <w:szCs w:val="48"/>
          <w:lang w:val="en-US" w:eastAsia="zh-CN"/>
        </w:rPr>
        <w:t>5</w:t>
      </w:r>
      <w:r>
        <w:rPr>
          <w:rFonts w:hAnsi="华文中宋" w:eastAsia="华文中宋"/>
          <w:sz w:val="48"/>
          <w:szCs w:val="48"/>
        </w:rPr>
        <w:t>月</w:t>
      </w:r>
    </w:p>
    <w:p>
      <w:pPr>
        <w:pStyle w:val="5"/>
        <w:rPr>
          <w:rStyle w:val="8"/>
          <w:rFonts w:ascii="黑体" w:hAnsi="方正小标宋_GBK" w:eastAsia="黑体"/>
          <w:sz w:val="30"/>
          <w:szCs w:val="30"/>
        </w:rPr>
        <w:sectPr>
          <w:footerReference r:id="rId4" w:type="first"/>
          <w:footerReference r:id="rId3" w:type="default"/>
          <w:pgSz w:w="16838" w:h="11906" w:orient="landscape"/>
          <w:pgMar w:top="1797" w:right="1440" w:bottom="1797" w:left="1440" w:header="851" w:footer="992" w:gutter="0"/>
          <w:cols w:space="720" w:num="1"/>
          <w:titlePg/>
          <w:docGrid w:type="lines" w:linePitch="312" w:charSpace="0"/>
        </w:sectPr>
      </w:pPr>
    </w:p>
    <w:p>
      <w:pPr>
        <w:pStyle w:val="5"/>
        <w:rPr>
          <w:rStyle w:val="8"/>
          <w:rFonts w:ascii="黑体" w:hAnsi="方正小标宋_GBK" w:eastAsia="黑体"/>
          <w:sz w:val="30"/>
          <w:szCs w:val="30"/>
        </w:rPr>
      </w:pPr>
    </w:p>
    <w:p>
      <w:pPr>
        <w:pStyle w:val="5"/>
        <w:rPr>
          <w:rFonts w:ascii="黑体" w:hAnsi="Times New Roman" w:eastAsia="黑体"/>
          <w:sz w:val="30"/>
          <w:szCs w:val="30"/>
        </w:rPr>
      </w:pPr>
      <w:r>
        <w:rPr>
          <w:rFonts w:hint="eastAsia" w:ascii="黑体" w:hAnsi="方正小标宋_GBK" w:eastAsia="黑体"/>
          <w:sz w:val="30"/>
          <w:szCs w:val="30"/>
        </w:rPr>
        <w:fldChar w:fldCharType="begin"/>
      </w:r>
      <w:r>
        <w:rPr>
          <w:rStyle w:val="8"/>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8"/>
          <w:rFonts w:hint="eastAsia" w:ascii="黑体" w:hAnsi="方正小标宋_GBK" w:eastAsia="黑体"/>
          <w:sz w:val="30"/>
          <w:szCs w:val="30"/>
        </w:rPr>
        <w:t>（一）重大建设项目领域基层政务公开标准目录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_Toc24724704 \h </w:instrText>
      </w:r>
      <w:r>
        <w:rPr>
          <w:rFonts w:hint="eastAsia" w:ascii="黑体" w:eastAsia="黑体"/>
          <w:sz w:val="30"/>
          <w:szCs w:val="30"/>
        </w:rPr>
        <w:fldChar w:fldCharType="separate"/>
      </w:r>
      <w:r>
        <w:rPr>
          <w:rFonts w:hint="eastAsia" w:ascii="黑体" w:eastAsia="黑体"/>
          <w:sz w:val="30"/>
          <w:szCs w:val="30"/>
        </w:rPr>
        <w:t>3</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"_Toc24724705" </w:instrText>
      </w:r>
      <w:r>
        <w:fldChar w:fldCharType="separate"/>
      </w:r>
      <w:r>
        <w:rPr>
          <w:rStyle w:val="8"/>
          <w:rFonts w:hint="eastAsia" w:ascii="黑体" w:hAnsi="方正小标宋_GBK" w:eastAsia="黑体"/>
          <w:sz w:val="30"/>
          <w:szCs w:val="30"/>
        </w:rPr>
        <w:t>（二）公共资源交易领域基层政务公开标准目录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_Toc24724705 \h </w:instrText>
      </w:r>
      <w:r>
        <w:rPr>
          <w:rFonts w:hint="eastAsia" w:ascii="黑体" w:eastAsia="黑体"/>
          <w:sz w:val="30"/>
          <w:szCs w:val="30"/>
        </w:rPr>
        <w:fldChar w:fldCharType="separate"/>
      </w:r>
      <w:r>
        <w:rPr>
          <w:rFonts w:hint="eastAsia" w:ascii="黑体" w:eastAsia="黑体"/>
          <w:sz w:val="30"/>
          <w:szCs w:val="30"/>
        </w:rPr>
        <w:t>9</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"_Toc24724706" </w:instrText>
      </w:r>
      <w:r>
        <w:fldChar w:fldCharType="separate"/>
      </w:r>
      <w:r>
        <w:rPr>
          <w:rStyle w:val="8"/>
          <w:rFonts w:hint="eastAsia" w:ascii="黑体" w:hAnsi="方正小标宋_GBK" w:eastAsia="黑体"/>
          <w:sz w:val="30"/>
          <w:szCs w:val="30"/>
        </w:rPr>
        <w:t>（三）义务教育领域基层政务公开标准目录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_Toc24724706 \h </w:instrText>
      </w:r>
      <w:r>
        <w:rPr>
          <w:rFonts w:hint="eastAsia" w:ascii="黑体" w:eastAsia="黑体"/>
          <w:sz w:val="30"/>
          <w:szCs w:val="30"/>
        </w:rPr>
        <w:fldChar w:fldCharType="separate"/>
      </w:r>
      <w:r>
        <w:rPr>
          <w:rFonts w:hint="eastAsia" w:ascii="黑体" w:eastAsia="黑体"/>
          <w:sz w:val="30"/>
          <w:szCs w:val="30"/>
        </w:rPr>
        <w:t>24</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"_Toc24724707" </w:instrText>
      </w:r>
      <w:r>
        <w:fldChar w:fldCharType="separate"/>
      </w:r>
      <w:r>
        <w:rPr>
          <w:rStyle w:val="8"/>
          <w:rFonts w:hint="eastAsia" w:ascii="黑体" w:hAnsi="方正小标宋_GBK" w:eastAsia="黑体"/>
          <w:sz w:val="30"/>
          <w:szCs w:val="30"/>
        </w:rPr>
        <w:t>（四）户籍管理领域基层政务公开标准目录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_Toc24724707 \h </w:instrText>
      </w:r>
      <w:r>
        <w:rPr>
          <w:rFonts w:hint="eastAsia" w:ascii="黑体" w:eastAsia="黑体"/>
          <w:sz w:val="30"/>
          <w:szCs w:val="30"/>
        </w:rPr>
        <w:fldChar w:fldCharType="separate"/>
      </w:r>
      <w:r>
        <w:rPr>
          <w:rFonts w:hint="eastAsia" w:ascii="黑体" w:eastAsia="黑体"/>
          <w:sz w:val="30"/>
          <w:szCs w:val="30"/>
        </w:rPr>
        <w:t>35</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"_Toc24724708" </w:instrText>
      </w:r>
      <w:r>
        <w:fldChar w:fldCharType="separate"/>
      </w:r>
      <w:r>
        <w:rPr>
          <w:rStyle w:val="8"/>
          <w:rFonts w:hint="eastAsia" w:ascii="黑体" w:hAnsi="方正小标宋_GBK" w:eastAsia="黑体"/>
          <w:sz w:val="30"/>
          <w:szCs w:val="30"/>
        </w:rPr>
        <w:t>（五）社会救助领域基层政务公开标准目录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_Toc24724708 \h </w:instrText>
      </w:r>
      <w:r>
        <w:rPr>
          <w:rFonts w:hint="eastAsia" w:ascii="黑体" w:eastAsia="黑体"/>
          <w:sz w:val="30"/>
          <w:szCs w:val="30"/>
        </w:rPr>
        <w:fldChar w:fldCharType="separate"/>
      </w:r>
      <w:r>
        <w:rPr>
          <w:rFonts w:hint="eastAsia" w:ascii="黑体" w:eastAsia="黑体"/>
          <w:sz w:val="30"/>
          <w:szCs w:val="30"/>
        </w:rPr>
        <w:t>39</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"_Toc24724709" </w:instrText>
      </w:r>
      <w:r>
        <w:fldChar w:fldCharType="separate"/>
      </w:r>
      <w:r>
        <w:rPr>
          <w:rStyle w:val="8"/>
          <w:rFonts w:hint="eastAsia" w:ascii="黑体" w:hAnsi="方正小标宋_GBK" w:eastAsia="黑体"/>
          <w:sz w:val="30"/>
          <w:szCs w:val="30"/>
        </w:rPr>
        <w:t>（六）养老服务领域基层政务公开标准目录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_Toc24724709 \h </w:instrText>
      </w:r>
      <w:r>
        <w:rPr>
          <w:rFonts w:hint="eastAsia" w:ascii="黑体" w:eastAsia="黑体"/>
          <w:sz w:val="30"/>
          <w:szCs w:val="30"/>
        </w:rPr>
        <w:fldChar w:fldCharType="separate"/>
      </w:r>
      <w:r>
        <w:rPr>
          <w:rFonts w:hint="eastAsia" w:ascii="黑体" w:eastAsia="黑体"/>
          <w:sz w:val="30"/>
          <w:szCs w:val="30"/>
        </w:rPr>
        <w:t>42</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"_Toc24724710" </w:instrText>
      </w:r>
      <w:r>
        <w:fldChar w:fldCharType="separate"/>
      </w:r>
      <w:r>
        <w:rPr>
          <w:rStyle w:val="8"/>
          <w:rFonts w:hint="eastAsia" w:ascii="黑体" w:hAnsi="方正小标宋_GBK" w:eastAsia="黑体"/>
          <w:sz w:val="30"/>
          <w:szCs w:val="30"/>
        </w:rPr>
        <w:t>（七）公共法律服务领域基层政务公开标准目录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_Toc24724710 \h </w:instrText>
      </w:r>
      <w:r>
        <w:rPr>
          <w:rFonts w:hint="eastAsia" w:ascii="黑体" w:eastAsia="黑体"/>
          <w:sz w:val="30"/>
          <w:szCs w:val="30"/>
        </w:rPr>
        <w:fldChar w:fldCharType="separate"/>
      </w:r>
      <w:r>
        <w:rPr>
          <w:rFonts w:hint="eastAsia" w:ascii="黑体" w:eastAsia="黑体"/>
          <w:sz w:val="30"/>
          <w:szCs w:val="30"/>
        </w:rPr>
        <w:t>45</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"_Toc24724711" </w:instrText>
      </w:r>
      <w:r>
        <w:fldChar w:fldCharType="separate"/>
      </w:r>
      <w:r>
        <w:rPr>
          <w:rStyle w:val="8"/>
          <w:rFonts w:hint="eastAsia" w:ascii="黑体" w:hAnsi="方正小标宋_GBK" w:eastAsia="黑体"/>
          <w:sz w:val="30"/>
          <w:szCs w:val="30"/>
        </w:rPr>
        <w:t>（八）财政预决算领域基层政务公开标准目录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_Toc24724711 \h </w:instrText>
      </w:r>
      <w:r>
        <w:rPr>
          <w:rFonts w:hint="eastAsia" w:ascii="黑体" w:eastAsia="黑体"/>
          <w:sz w:val="30"/>
          <w:szCs w:val="30"/>
        </w:rPr>
        <w:fldChar w:fldCharType="separate"/>
      </w:r>
      <w:r>
        <w:rPr>
          <w:rFonts w:hint="eastAsia" w:ascii="黑体" w:eastAsia="黑体"/>
          <w:sz w:val="30"/>
          <w:szCs w:val="30"/>
        </w:rPr>
        <w:t>51</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"_Toc24724712" </w:instrText>
      </w:r>
      <w:r>
        <w:fldChar w:fldCharType="separate"/>
      </w:r>
      <w:r>
        <w:rPr>
          <w:rStyle w:val="8"/>
          <w:rFonts w:hint="eastAsia" w:ascii="黑体" w:hAnsi="方正小标宋_GBK" w:eastAsia="黑体"/>
          <w:sz w:val="30"/>
          <w:szCs w:val="30"/>
        </w:rPr>
        <w:t>（九）就业领域基层政务公开标准目录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_Toc24724712 \h </w:instrText>
      </w:r>
      <w:r>
        <w:rPr>
          <w:rFonts w:hint="eastAsia" w:ascii="黑体" w:eastAsia="黑体"/>
          <w:sz w:val="30"/>
          <w:szCs w:val="30"/>
        </w:rPr>
        <w:fldChar w:fldCharType="separate"/>
      </w:r>
      <w:r>
        <w:rPr>
          <w:rFonts w:hint="eastAsia" w:ascii="黑体" w:eastAsia="黑体"/>
          <w:sz w:val="30"/>
          <w:szCs w:val="30"/>
        </w:rPr>
        <w:t>58</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"_Toc24724713" </w:instrText>
      </w:r>
      <w:r>
        <w:fldChar w:fldCharType="separate"/>
      </w:r>
      <w:r>
        <w:rPr>
          <w:rStyle w:val="8"/>
          <w:rFonts w:hint="eastAsia" w:ascii="黑体" w:eastAsia="黑体"/>
          <w:sz w:val="30"/>
          <w:szCs w:val="30"/>
        </w:rPr>
        <w:t>（十）社会保险领域基层政务公开标准目录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_Toc24724713 \h </w:instrText>
      </w:r>
      <w:r>
        <w:rPr>
          <w:rFonts w:hint="eastAsia" w:ascii="黑体" w:eastAsia="黑体"/>
          <w:sz w:val="30"/>
          <w:szCs w:val="30"/>
        </w:rPr>
        <w:fldChar w:fldCharType="separate"/>
      </w:r>
      <w:r>
        <w:rPr>
          <w:rFonts w:hint="eastAsia" w:ascii="黑体" w:eastAsia="黑体"/>
          <w:sz w:val="30"/>
          <w:szCs w:val="30"/>
        </w:rPr>
        <w:t>64</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"_Toc24724714" </w:instrText>
      </w:r>
      <w:r>
        <w:fldChar w:fldCharType="separate"/>
      </w:r>
      <w:r>
        <w:rPr>
          <w:rStyle w:val="8"/>
          <w:rFonts w:hint="eastAsia" w:ascii="黑体" w:hAnsi="方正小标宋_GBK" w:eastAsia="黑体"/>
          <w:sz w:val="30"/>
          <w:szCs w:val="30"/>
        </w:rPr>
        <w:t>（十一）城乡规划领域基层政务公开标准目录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_Toc24724714 \h </w:instrText>
      </w:r>
      <w:r>
        <w:rPr>
          <w:rFonts w:hint="eastAsia" w:ascii="黑体" w:eastAsia="黑体"/>
          <w:sz w:val="30"/>
          <w:szCs w:val="30"/>
        </w:rPr>
        <w:fldChar w:fldCharType="separate"/>
      </w:r>
      <w:r>
        <w:rPr>
          <w:rFonts w:hint="eastAsia" w:ascii="黑体" w:eastAsia="黑体"/>
          <w:sz w:val="30"/>
          <w:szCs w:val="30"/>
        </w:rPr>
        <w:t>77</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"_Toc24724715" </w:instrText>
      </w:r>
      <w:r>
        <w:fldChar w:fldCharType="separate"/>
      </w:r>
      <w:r>
        <w:rPr>
          <w:rStyle w:val="8"/>
          <w:rFonts w:hint="eastAsia" w:ascii="黑体" w:hAnsi="方正小标宋_GBK" w:eastAsia="黑体"/>
          <w:sz w:val="30"/>
          <w:szCs w:val="30"/>
        </w:rPr>
        <w:t>（十二）农村集体土地征收基层政务公开标准目录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_Toc24724715 \h </w:instrText>
      </w:r>
      <w:r>
        <w:rPr>
          <w:rFonts w:hint="eastAsia" w:ascii="黑体" w:eastAsia="黑体"/>
          <w:sz w:val="30"/>
          <w:szCs w:val="30"/>
        </w:rPr>
        <w:fldChar w:fldCharType="separate"/>
      </w:r>
      <w:r>
        <w:rPr>
          <w:rFonts w:hint="eastAsia" w:ascii="黑体" w:eastAsia="黑体"/>
          <w:sz w:val="30"/>
          <w:szCs w:val="30"/>
        </w:rPr>
        <w:t>80</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"_Toc24724716" </w:instrText>
      </w:r>
      <w:r>
        <w:fldChar w:fldCharType="separate"/>
      </w:r>
      <w:r>
        <w:rPr>
          <w:rStyle w:val="8"/>
          <w:rFonts w:hint="eastAsia" w:ascii="黑体" w:hAnsi="方正小标宋_GBK" w:eastAsia="黑体"/>
          <w:sz w:val="30"/>
          <w:szCs w:val="30"/>
        </w:rPr>
        <w:t>（十三）生态环境领域基层政务公开标准目录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_Toc24724716 \h </w:instrText>
      </w:r>
      <w:r>
        <w:rPr>
          <w:rFonts w:hint="eastAsia" w:ascii="黑体" w:eastAsia="黑体"/>
          <w:sz w:val="30"/>
          <w:szCs w:val="30"/>
        </w:rPr>
        <w:fldChar w:fldCharType="separate"/>
      </w:r>
      <w:r>
        <w:rPr>
          <w:rFonts w:hint="eastAsia" w:ascii="黑体" w:eastAsia="黑体"/>
          <w:sz w:val="30"/>
          <w:szCs w:val="30"/>
        </w:rPr>
        <w:t>86</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"_Toc24724717" </w:instrText>
      </w:r>
      <w:r>
        <w:fldChar w:fldCharType="separate"/>
      </w:r>
      <w:r>
        <w:rPr>
          <w:rStyle w:val="8"/>
          <w:rFonts w:hint="eastAsia" w:ascii="黑体" w:hAnsi="方正小标宋_GBK" w:eastAsia="黑体"/>
          <w:sz w:val="30"/>
          <w:szCs w:val="30"/>
        </w:rPr>
        <w:t>（十四）保障性住房领域基层政务公开标准目录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_Toc24724717 \h </w:instrText>
      </w:r>
      <w:r>
        <w:rPr>
          <w:rFonts w:hint="eastAsia" w:ascii="黑体" w:eastAsia="黑体"/>
          <w:sz w:val="30"/>
          <w:szCs w:val="30"/>
        </w:rPr>
        <w:fldChar w:fldCharType="separate"/>
      </w:r>
      <w:r>
        <w:rPr>
          <w:rFonts w:hint="eastAsia" w:ascii="黑体" w:eastAsia="黑体"/>
          <w:sz w:val="30"/>
          <w:szCs w:val="30"/>
        </w:rPr>
        <w:t>92</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"_Toc24724718" </w:instrText>
      </w:r>
      <w:r>
        <w:fldChar w:fldCharType="separate"/>
      </w:r>
      <w:r>
        <w:rPr>
          <w:rStyle w:val="8"/>
          <w:rFonts w:hint="eastAsia" w:ascii="黑体" w:hAnsi="方正小标宋_GBK" w:eastAsia="黑体"/>
          <w:sz w:val="30"/>
          <w:szCs w:val="30"/>
        </w:rPr>
        <w:t>（十五）国有土地上房屋征收与补偿领域基层政务公开标准目录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_Toc24724718 \h </w:instrText>
      </w:r>
      <w:r>
        <w:rPr>
          <w:rFonts w:hint="eastAsia" w:ascii="黑体" w:eastAsia="黑体"/>
          <w:sz w:val="30"/>
          <w:szCs w:val="30"/>
        </w:rPr>
        <w:fldChar w:fldCharType="separate"/>
      </w:r>
      <w:r>
        <w:rPr>
          <w:rFonts w:hint="eastAsia" w:ascii="黑体" w:eastAsia="黑体"/>
          <w:sz w:val="30"/>
          <w:szCs w:val="30"/>
        </w:rPr>
        <w:t>101</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"_Toc24724719" </w:instrText>
      </w:r>
      <w:r>
        <w:fldChar w:fldCharType="separate"/>
      </w:r>
      <w:r>
        <w:rPr>
          <w:rStyle w:val="8"/>
          <w:rFonts w:hint="eastAsia" w:ascii="黑体" w:hAnsi="方正小标宋_GBK" w:eastAsia="黑体"/>
          <w:sz w:val="30"/>
          <w:szCs w:val="30"/>
        </w:rPr>
        <w:t>（十六）农村危房改造领域基层政务公开标准目录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_Toc24724719 \h </w:instrText>
      </w:r>
      <w:r>
        <w:rPr>
          <w:rFonts w:hint="eastAsia" w:ascii="黑体" w:eastAsia="黑体"/>
          <w:sz w:val="30"/>
          <w:szCs w:val="30"/>
        </w:rPr>
        <w:fldChar w:fldCharType="separate"/>
      </w:r>
      <w:r>
        <w:rPr>
          <w:rFonts w:hint="eastAsia" w:ascii="黑体" w:eastAsia="黑体"/>
          <w:sz w:val="30"/>
          <w:szCs w:val="30"/>
        </w:rPr>
        <w:t>105</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"_Toc24724720" </w:instrText>
      </w:r>
      <w:r>
        <w:fldChar w:fldCharType="separate"/>
      </w:r>
      <w:r>
        <w:rPr>
          <w:rStyle w:val="8"/>
          <w:rFonts w:hint="eastAsia" w:ascii="黑体" w:hAnsi="方正小标宋_GBK" w:eastAsia="黑体"/>
          <w:sz w:val="30"/>
          <w:szCs w:val="30"/>
        </w:rPr>
        <w:t>（十七）市政服务领域基层政务公开标准目录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_Toc24724720 \h </w:instrText>
      </w:r>
      <w:r>
        <w:rPr>
          <w:rFonts w:hint="eastAsia" w:ascii="黑体" w:eastAsia="黑体"/>
          <w:sz w:val="30"/>
          <w:szCs w:val="30"/>
        </w:rPr>
        <w:fldChar w:fldCharType="separate"/>
      </w:r>
      <w:r>
        <w:rPr>
          <w:rFonts w:hint="eastAsia" w:ascii="黑体" w:eastAsia="黑体"/>
          <w:sz w:val="30"/>
          <w:szCs w:val="30"/>
        </w:rPr>
        <w:t>109</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"_Toc24724721" </w:instrText>
      </w:r>
      <w:r>
        <w:fldChar w:fldCharType="separate"/>
      </w:r>
      <w:r>
        <w:rPr>
          <w:rStyle w:val="8"/>
          <w:rFonts w:hint="eastAsia" w:ascii="黑体" w:hAnsi="方正小标宋_GBK" w:eastAsia="黑体"/>
          <w:sz w:val="30"/>
          <w:szCs w:val="30"/>
        </w:rPr>
        <w:t>（十八）城市综合执法领域基层政务公开标准目录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_Toc24724721 \h </w:instrText>
      </w:r>
      <w:r>
        <w:rPr>
          <w:rFonts w:hint="eastAsia" w:ascii="黑体" w:eastAsia="黑体"/>
          <w:sz w:val="30"/>
          <w:szCs w:val="30"/>
        </w:rPr>
        <w:fldChar w:fldCharType="separate"/>
      </w:r>
      <w:r>
        <w:rPr>
          <w:rFonts w:hint="eastAsia" w:ascii="黑体" w:eastAsia="黑体"/>
          <w:sz w:val="30"/>
          <w:szCs w:val="30"/>
        </w:rPr>
        <w:t>112</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"_Toc24724722" </w:instrText>
      </w:r>
      <w:r>
        <w:fldChar w:fldCharType="separate"/>
      </w:r>
      <w:r>
        <w:rPr>
          <w:rStyle w:val="8"/>
          <w:rFonts w:hint="eastAsia" w:ascii="黑体" w:hAnsi="方正小标宋_GBK" w:eastAsia="黑体"/>
          <w:sz w:val="30"/>
          <w:szCs w:val="30"/>
        </w:rPr>
        <w:t>（十九）涉农补贴领域基层政务公开标准目录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_Toc24724722 \h </w:instrText>
      </w:r>
      <w:r>
        <w:rPr>
          <w:rFonts w:hint="eastAsia" w:ascii="黑体" w:eastAsia="黑体"/>
          <w:sz w:val="30"/>
          <w:szCs w:val="30"/>
        </w:rPr>
        <w:fldChar w:fldCharType="separate"/>
      </w:r>
      <w:r>
        <w:rPr>
          <w:rFonts w:hint="eastAsia" w:ascii="黑体" w:eastAsia="黑体"/>
          <w:sz w:val="30"/>
          <w:szCs w:val="30"/>
        </w:rPr>
        <w:t>117</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"_Toc24724723" </w:instrText>
      </w:r>
      <w:r>
        <w:fldChar w:fldCharType="separate"/>
      </w:r>
      <w:r>
        <w:rPr>
          <w:rStyle w:val="8"/>
          <w:rFonts w:hint="eastAsia" w:ascii="黑体" w:hAnsi="方正小标宋_GBK" w:eastAsia="黑体"/>
          <w:sz w:val="30"/>
          <w:szCs w:val="30"/>
        </w:rPr>
        <w:t>（二十）公共文化服务领域基层政务公开标准目录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_Toc24724723 \h </w:instrText>
      </w:r>
      <w:r>
        <w:rPr>
          <w:rFonts w:hint="eastAsia" w:ascii="黑体" w:eastAsia="黑体"/>
          <w:sz w:val="30"/>
          <w:szCs w:val="30"/>
        </w:rPr>
        <w:fldChar w:fldCharType="separate"/>
      </w:r>
      <w:r>
        <w:rPr>
          <w:rFonts w:hint="eastAsia" w:ascii="黑体" w:eastAsia="黑体"/>
          <w:sz w:val="30"/>
          <w:szCs w:val="30"/>
        </w:rPr>
        <w:t>119</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"_Toc24724724" </w:instrText>
      </w:r>
      <w:r>
        <w:fldChar w:fldCharType="separate"/>
      </w:r>
      <w:r>
        <w:rPr>
          <w:rStyle w:val="8"/>
          <w:rFonts w:hint="eastAsia" w:ascii="黑体" w:hAnsi="方正小标宋_GBK" w:eastAsia="黑体"/>
          <w:sz w:val="30"/>
          <w:szCs w:val="30"/>
        </w:rPr>
        <w:t>（二十一）卫生健康领域基层政务公开标准目录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_Toc24724724 \h </w:instrText>
      </w:r>
      <w:r>
        <w:rPr>
          <w:rFonts w:hint="eastAsia" w:ascii="黑体" w:eastAsia="黑体"/>
          <w:sz w:val="30"/>
          <w:szCs w:val="30"/>
        </w:rPr>
        <w:fldChar w:fldCharType="separate"/>
      </w:r>
      <w:r>
        <w:rPr>
          <w:rFonts w:hint="eastAsia" w:ascii="黑体" w:eastAsia="黑体"/>
          <w:sz w:val="30"/>
          <w:szCs w:val="30"/>
        </w:rPr>
        <w:t>133</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"_Toc24724725" </w:instrText>
      </w:r>
      <w:r>
        <w:fldChar w:fldCharType="separate"/>
      </w:r>
      <w:r>
        <w:rPr>
          <w:rStyle w:val="8"/>
          <w:rFonts w:hint="eastAsia" w:ascii="黑体" w:hAnsi="方正小标宋_GBK" w:eastAsia="黑体"/>
          <w:sz w:val="30"/>
          <w:szCs w:val="30"/>
        </w:rPr>
        <w:t>（二十二）安全生产领域基层政务公开标准目录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_Toc24724725 \h </w:instrText>
      </w:r>
      <w:r>
        <w:rPr>
          <w:rFonts w:hint="eastAsia" w:ascii="黑体" w:eastAsia="黑体"/>
          <w:sz w:val="30"/>
          <w:szCs w:val="30"/>
        </w:rPr>
        <w:fldChar w:fldCharType="separate"/>
      </w:r>
      <w:r>
        <w:rPr>
          <w:rFonts w:hint="eastAsia" w:ascii="黑体" w:eastAsia="黑体"/>
          <w:sz w:val="30"/>
          <w:szCs w:val="30"/>
        </w:rPr>
        <w:t>143</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"_Toc24724726" </w:instrText>
      </w:r>
      <w:r>
        <w:fldChar w:fldCharType="separate"/>
      </w:r>
      <w:r>
        <w:rPr>
          <w:rStyle w:val="8"/>
          <w:rFonts w:hint="eastAsia" w:ascii="黑体" w:hAnsi="方正小标宋_GBK" w:eastAsia="黑体"/>
          <w:sz w:val="30"/>
          <w:szCs w:val="30"/>
        </w:rPr>
        <w:t>（二十三）救灾生产领域基层政务公开标准目录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_Toc24724726 \h </w:instrText>
      </w:r>
      <w:r>
        <w:rPr>
          <w:rFonts w:hint="eastAsia" w:ascii="黑体" w:eastAsia="黑体"/>
          <w:sz w:val="30"/>
          <w:szCs w:val="30"/>
        </w:rPr>
        <w:fldChar w:fldCharType="separate"/>
      </w:r>
      <w:r>
        <w:rPr>
          <w:rFonts w:hint="eastAsia" w:ascii="黑体" w:eastAsia="黑体"/>
          <w:sz w:val="30"/>
          <w:szCs w:val="30"/>
        </w:rPr>
        <w:t>150</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"_Toc24724727" </w:instrText>
      </w:r>
      <w:r>
        <w:fldChar w:fldCharType="separate"/>
      </w:r>
      <w:r>
        <w:rPr>
          <w:rStyle w:val="8"/>
          <w:rFonts w:hint="eastAsia" w:ascii="黑体" w:hAnsi="方正小标宋_GBK" w:eastAsia="黑体"/>
          <w:sz w:val="30"/>
          <w:szCs w:val="30"/>
        </w:rPr>
        <w:t>（二十四）食品药品监管领域基层政务公开标准目录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_Toc24724727 \h </w:instrText>
      </w:r>
      <w:r>
        <w:rPr>
          <w:rFonts w:hint="eastAsia" w:ascii="黑体" w:eastAsia="黑体"/>
          <w:sz w:val="30"/>
          <w:szCs w:val="30"/>
        </w:rPr>
        <w:fldChar w:fldCharType="separate"/>
      </w:r>
      <w:r>
        <w:rPr>
          <w:rFonts w:hint="eastAsia" w:ascii="黑体" w:eastAsia="黑体"/>
          <w:sz w:val="30"/>
          <w:szCs w:val="30"/>
        </w:rPr>
        <w:t>155</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"_Toc24724728" </w:instrText>
      </w:r>
      <w:r>
        <w:fldChar w:fldCharType="separate"/>
      </w:r>
      <w:r>
        <w:rPr>
          <w:rStyle w:val="8"/>
          <w:rFonts w:hint="eastAsia" w:ascii="黑体" w:hAnsi="方正小标宋_GBK" w:eastAsia="黑体"/>
          <w:sz w:val="30"/>
          <w:szCs w:val="30"/>
        </w:rPr>
        <w:t>（二十五）税收管理领域基层政务公开标准目录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_Toc24724728 \h </w:instrText>
      </w:r>
      <w:r>
        <w:rPr>
          <w:rFonts w:hint="eastAsia" w:ascii="黑体" w:eastAsia="黑体"/>
          <w:sz w:val="30"/>
          <w:szCs w:val="30"/>
        </w:rPr>
        <w:fldChar w:fldCharType="separate"/>
      </w:r>
      <w:r>
        <w:rPr>
          <w:rFonts w:hint="eastAsia" w:ascii="黑体" w:eastAsia="黑体"/>
          <w:sz w:val="30"/>
          <w:szCs w:val="30"/>
        </w:rPr>
        <w:t>161</w:t>
      </w:r>
      <w:r>
        <w:rPr>
          <w:rFonts w:hint="eastAsia" w:ascii="黑体" w:eastAsia="黑体"/>
          <w:sz w:val="30"/>
          <w:szCs w:val="30"/>
        </w:rPr>
        <w:fldChar w:fldCharType="end"/>
      </w:r>
      <w:r>
        <w:rPr>
          <w:rFonts w:hint="eastAsia" w:ascii="黑体" w:eastAsia="黑体"/>
          <w:sz w:val="30"/>
          <w:szCs w:val="30"/>
        </w:rPr>
        <w:fldChar w:fldCharType="end"/>
      </w:r>
    </w:p>
    <w:p>
      <w:pPr>
        <w:pStyle w:val="5"/>
        <w:rPr>
          <w:rFonts w:ascii="黑体" w:hAnsi="Times New Roman" w:eastAsia="黑体"/>
          <w:sz w:val="30"/>
          <w:szCs w:val="30"/>
        </w:rPr>
      </w:pPr>
      <w:r>
        <w:fldChar w:fldCharType="begin"/>
      </w:r>
      <w:r>
        <w:instrText xml:space="preserve"> HYPERLINK \l "_Toc24724729" </w:instrText>
      </w:r>
      <w:r>
        <w:fldChar w:fldCharType="separate"/>
      </w:r>
      <w:r>
        <w:rPr>
          <w:rStyle w:val="8"/>
          <w:rFonts w:hint="eastAsia" w:ascii="黑体" w:hAnsi="方正小标宋_GBK" w:eastAsia="黑体"/>
          <w:sz w:val="30"/>
          <w:szCs w:val="30"/>
        </w:rPr>
        <w:t>（二十六）扶贫领域基层政务公开标准目录</w:t>
      </w:r>
      <w:r>
        <w:rPr>
          <w:rFonts w:hint="eastAsia" w:ascii="黑体" w:eastAsia="黑体"/>
          <w:sz w:val="30"/>
          <w:szCs w:val="30"/>
        </w:rPr>
        <w:tab/>
      </w:r>
      <w:r>
        <w:rPr>
          <w:rFonts w:hint="eastAsia" w:ascii="黑体" w:eastAsia="黑体"/>
          <w:sz w:val="30"/>
          <w:szCs w:val="30"/>
        </w:rPr>
        <w:fldChar w:fldCharType="begin"/>
      </w:r>
      <w:r>
        <w:rPr>
          <w:rFonts w:hint="eastAsia" w:ascii="黑体" w:eastAsia="黑体"/>
          <w:sz w:val="30"/>
          <w:szCs w:val="30"/>
        </w:rPr>
        <w:instrText xml:space="preserve"> PAGEREF _Toc24724729 \h </w:instrText>
      </w:r>
      <w:r>
        <w:rPr>
          <w:rFonts w:hint="eastAsia" w:ascii="黑体" w:eastAsia="黑体"/>
          <w:sz w:val="30"/>
          <w:szCs w:val="30"/>
        </w:rPr>
        <w:fldChar w:fldCharType="separate"/>
      </w:r>
      <w:r>
        <w:rPr>
          <w:rFonts w:hint="eastAsia" w:ascii="黑体" w:eastAsia="黑体"/>
          <w:sz w:val="30"/>
          <w:szCs w:val="30"/>
        </w:rPr>
        <w:t>166</w:t>
      </w:r>
      <w:r>
        <w:rPr>
          <w:rFonts w:hint="eastAsia" w:ascii="黑体" w:eastAsia="黑体"/>
          <w:sz w:val="30"/>
          <w:szCs w:val="30"/>
        </w:rPr>
        <w:fldChar w:fldCharType="end"/>
      </w:r>
      <w:r>
        <w:rPr>
          <w:rFonts w:hint="eastAsia" w:ascii="黑体" w:eastAsia="黑体"/>
          <w:sz w:val="30"/>
          <w:szCs w:val="30"/>
        </w:rPr>
        <w:fldChar w:fldCharType="end"/>
      </w:r>
    </w:p>
    <w:p>
      <w:pPr>
        <w:spacing w:line="700" w:lineRule="exact"/>
        <w:rPr>
          <w:rStyle w:val="8"/>
          <w:rFonts w:ascii="黑体" w:hAnsi="方正小标宋_GBK" w:eastAsia="黑体"/>
          <w:sz w:val="30"/>
          <w:szCs w:val="30"/>
        </w:rPr>
      </w:pPr>
      <w:r>
        <w:rPr>
          <w:rFonts w:hint="eastAsia" w:ascii="黑体" w:hAnsi="方正小标宋_GBK" w:eastAsia="黑体"/>
          <w:sz w:val="30"/>
          <w:szCs w:val="30"/>
        </w:rPr>
        <w:fldChar w:fldCharType="end"/>
      </w:r>
    </w:p>
    <w:p>
      <w:pPr>
        <w:pStyle w:val="2"/>
        <w:rPr>
          <w:rStyle w:val="8"/>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p>
      <w:pPr>
        <w:pStyle w:val="2"/>
        <w:spacing w:before="0" w:after="0" w:line="340" w:lineRule="exact"/>
        <w:jc w:val="left"/>
        <w:rPr>
          <w:rFonts w:ascii="黑体" w:hAnsi="方正小标宋_GBK" w:eastAsia="黑体"/>
          <w:b w:val="0"/>
          <w:bCs w:val="0"/>
          <w:sz w:val="32"/>
          <w:szCs w:val="32"/>
        </w:rPr>
      </w:pPr>
      <w:bookmarkStart w:id="0" w:name="_Toc24724704"/>
      <w:r>
        <w:rPr>
          <w:rFonts w:hint="eastAsia" w:ascii="黑体" w:hAnsi="方正小标宋_GBK" w:eastAsia="黑体"/>
          <w:b w:val="0"/>
          <w:bCs w:val="0"/>
          <w:sz w:val="32"/>
          <w:szCs w:val="32"/>
        </w:rPr>
        <w:t>附件1</w:t>
      </w: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p>
    <w:tbl>
      <w:tblPr>
        <w:tblStyle w:val="6"/>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85" w:type="dxa"/>
            <w:vMerge w:val="restart"/>
            <w:vAlign w:val="center"/>
          </w:tcPr>
          <w:p>
            <w:pPr>
              <w:widowControl/>
              <w:jc w:val="center"/>
              <w:rPr>
                <w:rFonts w:eastAsia="黑体"/>
                <w:color w:val="000000"/>
                <w:kern w:val="0"/>
                <w:sz w:val="22"/>
              </w:rPr>
            </w:pPr>
            <w:r>
              <w:rPr>
                <w:rFonts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blHeader/>
          <w:jc w:val="center"/>
        </w:trPr>
        <w:tc>
          <w:tcPr>
            <w:tcW w:w="585" w:type="dxa"/>
            <w:vMerge w:val="continue"/>
            <w:vAlign w:val="center"/>
          </w:tcPr>
          <w:p>
            <w:pPr>
              <w:widowControl/>
              <w:jc w:val="left"/>
              <w:rPr>
                <w:rFonts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val="en-US" w:eastAsia="zh-CN"/>
              </w:rPr>
              <w:t>1</w:t>
            </w:r>
          </w:p>
        </w:tc>
        <w:tc>
          <w:tcPr>
            <w:tcW w:w="900" w:type="dxa"/>
            <w:vMerge w:val="restart"/>
            <w:vAlign w:val="center"/>
          </w:tcPr>
          <w:p>
            <w:pPr>
              <w:spacing w:line="240" w:lineRule="exact"/>
              <w:rPr>
                <w:rFonts w:ascii="仿宋_GB2312" w:eastAsia="仿宋_GB2312"/>
                <w:sz w:val="18"/>
                <w:szCs w:val="18"/>
              </w:rPr>
            </w:pPr>
            <w:r>
              <w:rPr>
                <w:rFonts w:hint="eastAsia" w:ascii="仿宋_GB2312" w:hAnsi="宋体" w:eastAsia="仿宋_GB2312"/>
                <w:sz w:val="18"/>
                <w:szCs w:val="18"/>
              </w:rPr>
              <w:t>批准结果信息</w:t>
            </w:r>
          </w:p>
        </w:tc>
        <w:tc>
          <w:tcPr>
            <w:tcW w:w="887" w:type="dxa"/>
            <w:vAlign w:val="center"/>
          </w:tcPr>
          <w:p>
            <w:pPr>
              <w:spacing w:line="240" w:lineRule="exact"/>
              <w:rPr>
                <w:rFonts w:ascii="仿宋_GB2312" w:eastAsia="仿宋_GB2312"/>
                <w:sz w:val="18"/>
                <w:szCs w:val="18"/>
              </w:rPr>
            </w:pPr>
            <w:r>
              <w:rPr>
                <w:rFonts w:hint="eastAsia" w:ascii="仿宋_GB2312" w:eastAsia="仿宋_GB2312"/>
                <w:sz w:val="18"/>
                <w:szCs w:val="18"/>
              </w:rPr>
              <w:t>建筑工程施工许可证核发</w:t>
            </w:r>
          </w:p>
        </w:tc>
        <w:tc>
          <w:tcPr>
            <w:tcW w:w="2173" w:type="dxa"/>
            <w:vAlign w:val="center"/>
          </w:tcPr>
          <w:p>
            <w:pPr>
              <w:spacing w:line="240" w:lineRule="exact"/>
              <w:rPr>
                <w:rFonts w:ascii="仿宋_GB2312" w:eastAsia="仿宋_GB2312"/>
                <w:sz w:val="18"/>
                <w:szCs w:val="18"/>
              </w:rPr>
            </w:pPr>
            <w:r>
              <w:rPr>
                <w:rFonts w:hint="eastAsia" w:ascii="仿宋_GB2312" w:eastAsia="仿宋_GB2312"/>
                <w:sz w:val="18"/>
                <w:szCs w:val="18"/>
              </w:rPr>
              <w:t>审核结果、建筑工程施工许可证号、施工许可日期、发证机关、项目名称、项目统一代码等</w:t>
            </w:r>
          </w:p>
        </w:tc>
        <w:tc>
          <w:tcPr>
            <w:tcW w:w="2700" w:type="dxa"/>
            <w:vAlign w:val="center"/>
          </w:tcPr>
          <w:p>
            <w:pPr>
              <w:spacing w:line="240" w:lineRule="exact"/>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、《关于推进重大建设项目批准和实施领域政府信息公开的意见》</w:t>
            </w:r>
          </w:p>
        </w:tc>
        <w:tc>
          <w:tcPr>
            <w:tcW w:w="1620" w:type="dxa"/>
            <w:vAlign w:val="center"/>
          </w:tcPr>
          <w:p>
            <w:pPr>
              <w:jc w:val="center"/>
            </w:pPr>
            <w:r>
              <w:rPr>
                <w:rFonts w:hint="eastAsia" w:ascii="仿宋_GB2312" w:eastAsia="仿宋_GB2312"/>
                <w:sz w:val="18"/>
                <w:szCs w:val="18"/>
              </w:rPr>
              <w:t>实时公开</w:t>
            </w:r>
          </w:p>
        </w:tc>
        <w:tc>
          <w:tcPr>
            <w:tcW w:w="1080" w:type="dxa"/>
            <w:vAlign w:val="center"/>
          </w:tcPr>
          <w:p>
            <w:pPr>
              <w:spacing w:line="240" w:lineRule="exact"/>
              <w:rPr>
                <w:rFonts w:ascii="仿宋_GB2312" w:eastAsia="仿宋_GB2312"/>
                <w:sz w:val="18"/>
                <w:szCs w:val="18"/>
              </w:rPr>
            </w:pPr>
            <w:r>
              <w:rPr>
                <w:rFonts w:hint="eastAsia" w:ascii="仿宋_GB2312" w:eastAsia="仿宋_GB2312"/>
                <w:sz w:val="18"/>
                <w:szCs w:val="18"/>
              </w:rPr>
              <w:t>相关审批部门</w:t>
            </w:r>
          </w:p>
        </w:tc>
        <w:tc>
          <w:tcPr>
            <w:tcW w:w="2700"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20" w:type="dxa"/>
            <w:vAlign w:val="center"/>
          </w:tcPr>
          <w:p>
            <w:pPr>
              <w:spacing w:line="240" w:lineRule="exact"/>
              <w:jc w:val="center"/>
              <w:rPr>
                <w:sz w:val="30"/>
                <w:szCs w:val="30"/>
              </w:rPr>
            </w:pP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36" w:type="dxa"/>
            <w:vAlign w:val="center"/>
          </w:tcPr>
          <w:p>
            <w:pPr>
              <w:spacing w:line="24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val="en-US" w:eastAsia="zh-CN"/>
              </w:rPr>
              <w:t>2</w:t>
            </w:r>
          </w:p>
        </w:tc>
        <w:tc>
          <w:tcPr>
            <w:tcW w:w="900" w:type="dxa"/>
            <w:vMerge w:val="continue"/>
            <w:vAlign w:val="center"/>
          </w:tcPr>
          <w:p>
            <w:pPr>
              <w:spacing w:line="240" w:lineRule="exact"/>
              <w:rPr>
                <w:rFonts w:ascii="仿宋_GB2312" w:eastAsia="仿宋_GB2312"/>
                <w:sz w:val="18"/>
                <w:szCs w:val="18"/>
              </w:rPr>
            </w:pPr>
          </w:p>
        </w:tc>
        <w:tc>
          <w:tcPr>
            <w:tcW w:w="887" w:type="dxa"/>
            <w:vAlign w:val="center"/>
          </w:tcPr>
          <w:p>
            <w:pPr>
              <w:spacing w:line="240" w:lineRule="exact"/>
              <w:rPr>
                <w:rFonts w:ascii="仿宋_GB2312" w:eastAsia="仿宋_GB2312"/>
                <w:sz w:val="18"/>
                <w:szCs w:val="18"/>
              </w:rPr>
            </w:pPr>
            <w:r>
              <w:rPr>
                <w:rFonts w:hint="eastAsia" w:ascii="仿宋_GB2312" w:eastAsia="仿宋_GB2312"/>
                <w:sz w:val="18"/>
                <w:szCs w:val="18"/>
              </w:rPr>
              <w:t>招标事项审批核准结果</w:t>
            </w:r>
          </w:p>
        </w:tc>
        <w:tc>
          <w:tcPr>
            <w:tcW w:w="2173" w:type="dxa"/>
            <w:vAlign w:val="center"/>
          </w:tcPr>
          <w:p>
            <w:pPr>
              <w:spacing w:line="240" w:lineRule="exact"/>
              <w:rPr>
                <w:rFonts w:ascii="仿宋_GB2312" w:eastAsia="仿宋_GB2312"/>
                <w:sz w:val="18"/>
                <w:szCs w:val="18"/>
              </w:rPr>
            </w:pPr>
            <w:r>
              <w:rPr>
                <w:rFonts w:hint="eastAsia" w:ascii="仿宋_GB2312" w:eastAsia="仿宋_GB2312"/>
                <w:sz w:val="18"/>
                <w:szCs w:val="18"/>
              </w:rPr>
              <w:t>审批部门、批复时间、招标方式、项目名称、项目统一代码等</w:t>
            </w:r>
          </w:p>
        </w:tc>
        <w:tc>
          <w:tcPr>
            <w:tcW w:w="2700" w:type="dxa"/>
            <w:vAlign w:val="center"/>
          </w:tcPr>
          <w:p>
            <w:pPr>
              <w:spacing w:line="240" w:lineRule="exact"/>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、《关于推进重大建设项目批准和实施领域政府信息公开的意见》</w:t>
            </w:r>
          </w:p>
        </w:tc>
        <w:tc>
          <w:tcPr>
            <w:tcW w:w="1620" w:type="dxa"/>
            <w:vAlign w:val="center"/>
          </w:tcPr>
          <w:p>
            <w:pPr>
              <w:jc w:val="center"/>
            </w:pPr>
            <w:r>
              <w:rPr>
                <w:rFonts w:hint="eastAsia" w:ascii="仿宋_GB2312" w:eastAsia="仿宋_GB2312"/>
                <w:sz w:val="18"/>
                <w:szCs w:val="18"/>
              </w:rPr>
              <w:t>同上</w:t>
            </w:r>
          </w:p>
        </w:tc>
        <w:tc>
          <w:tcPr>
            <w:tcW w:w="1080" w:type="dxa"/>
            <w:vAlign w:val="center"/>
          </w:tcPr>
          <w:p>
            <w:pPr>
              <w:spacing w:line="240" w:lineRule="exact"/>
              <w:rPr>
                <w:rFonts w:ascii="仿宋_GB2312" w:eastAsia="仿宋_GB2312"/>
                <w:sz w:val="18"/>
                <w:szCs w:val="18"/>
              </w:rPr>
            </w:pPr>
            <w:r>
              <w:rPr>
                <w:rFonts w:hint="eastAsia" w:ascii="仿宋_GB2312" w:eastAsia="仿宋_GB2312"/>
                <w:sz w:val="18"/>
                <w:szCs w:val="18"/>
              </w:rPr>
              <w:t>相关审批部门</w:t>
            </w:r>
          </w:p>
        </w:tc>
        <w:tc>
          <w:tcPr>
            <w:tcW w:w="2700"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20" w:type="dxa"/>
            <w:vAlign w:val="center"/>
          </w:tcPr>
          <w:p>
            <w:pPr>
              <w:spacing w:line="240" w:lineRule="exact"/>
              <w:jc w:val="center"/>
              <w:rPr>
                <w:sz w:val="30"/>
                <w:szCs w:val="30"/>
              </w:rPr>
            </w:pP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36" w:type="dxa"/>
            <w:vAlign w:val="center"/>
          </w:tcPr>
          <w:p>
            <w:pPr>
              <w:spacing w:line="24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val="en-US" w:eastAsia="zh-CN"/>
              </w:rPr>
              <w:t>3</w:t>
            </w:r>
          </w:p>
        </w:tc>
        <w:tc>
          <w:tcPr>
            <w:tcW w:w="900"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批准结果信息</w:t>
            </w:r>
          </w:p>
        </w:tc>
        <w:tc>
          <w:tcPr>
            <w:tcW w:w="887" w:type="dxa"/>
            <w:vAlign w:val="center"/>
          </w:tcPr>
          <w:p>
            <w:pPr>
              <w:spacing w:line="240" w:lineRule="exact"/>
              <w:rPr>
                <w:rFonts w:ascii="仿宋_GB2312" w:eastAsia="仿宋_GB2312"/>
                <w:sz w:val="18"/>
                <w:szCs w:val="18"/>
              </w:rPr>
            </w:pPr>
            <w:r>
              <w:rPr>
                <w:rFonts w:hint="eastAsia" w:ascii="仿宋_GB2312" w:eastAsia="仿宋_GB2312"/>
                <w:sz w:val="18"/>
                <w:szCs w:val="18"/>
              </w:rPr>
              <w:t>洪水影响评价审批</w:t>
            </w:r>
          </w:p>
        </w:tc>
        <w:tc>
          <w:tcPr>
            <w:tcW w:w="2173" w:type="dxa"/>
            <w:vAlign w:val="center"/>
          </w:tcPr>
          <w:p>
            <w:pPr>
              <w:spacing w:line="240" w:lineRule="exact"/>
              <w:rPr>
                <w:rFonts w:ascii="仿宋_GB2312" w:eastAsia="仿宋_GB2312"/>
                <w:sz w:val="18"/>
                <w:szCs w:val="18"/>
              </w:rPr>
            </w:pPr>
            <w:r>
              <w:rPr>
                <w:rFonts w:hint="eastAsia" w:ascii="仿宋_GB2312" w:eastAsia="仿宋_GB2312"/>
                <w:sz w:val="18"/>
                <w:szCs w:val="18"/>
              </w:rPr>
              <w:t>审批结果、批复时间、批复文号、批复文件标题、项目名称、项目统一代码等</w:t>
            </w:r>
          </w:p>
        </w:tc>
        <w:tc>
          <w:tcPr>
            <w:tcW w:w="2700" w:type="dxa"/>
            <w:vAlign w:val="center"/>
          </w:tcPr>
          <w:p>
            <w:pPr>
              <w:spacing w:line="240" w:lineRule="exact"/>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、《关于推进重大建设项目批准和实施领域政府信息公开的意见》</w:t>
            </w:r>
          </w:p>
        </w:tc>
        <w:tc>
          <w:tcPr>
            <w:tcW w:w="1620" w:type="dxa"/>
            <w:vAlign w:val="center"/>
          </w:tcPr>
          <w:p>
            <w:pPr>
              <w:jc w:val="center"/>
            </w:pPr>
            <w:r>
              <w:rPr>
                <w:rFonts w:hint="eastAsia" w:ascii="仿宋_GB2312" w:eastAsia="仿宋_GB2312"/>
                <w:sz w:val="18"/>
                <w:szCs w:val="18"/>
              </w:rPr>
              <w:t>同上</w:t>
            </w:r>
          </w:p>
        </w:tc>
        <w:tc>
          <w:tcPr>
            <w:tcW w:w="1080" w:type="dxa"/>
            <w:vAlign w:val="center"/>
          </w:tcPr>
          <w:p>
            <w:pPr>
              <w:spacing w:line="240" w:lineRule="exact"/>
              <w:rPr>
                <w:rFonts w:ascii="仿宋_GB2312" w:eastAsia="仿宋_GB2312"/>
                <w:sz w:val="18"/>
                <w:szCs w:val="18"/>
              </w:rPr>
            </w:pPr>
            <w:r>
              <w:rPr>
                <w:rFonts w:hint="eastAsia" w:ascii="仿宋_GB2312" w:eastAsia="仿宋_GB2312"/>
                <w:sz w:val="18"/>
                <w:szCs w:val="18"/>
              </w:rPr>
              <w:t>水利部门</w:t>
            </w:r>
          </w:p>
        </w:tc>
        <w:tc>
          <w:tcPr>
            <w:tcW w:w="2700"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20" w:type="dxa"/>
            <w:vAlign w:val="center"/>
          </w:tcPr>
          <w:p>
            <w:pPr>
              <w:spacing w:line="240" w:lineRule="exact"/>
              <w:jc w:val="center"/>
              <w:rPr>
                <w:sz w:val="30"/>
                <w:szCs w:val="30"/>
              </w:rPr>
            </w:pP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36" w:type="dxa"/>
            <w:vAlign w:val="center"/>
          </w:tcPr>
          <w:p>
            <w:pPr>
              <w:spacing w:line="24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val="en-US" w:eastAsia="zh-CN"/>
              </w:rPr>
              <w:t>4</w:t>
            </w:r>
          </w:p>
        </w:tc>
        <w:tc>
          <w:tcPr>
            <w:tcW w:w="900" w:type="dxa"/>
            <w:vAlign w:val="center"/>
          </w:tcPr>
          <w:p>
            <w:pPr>
              <w:spacing w:line="240" w:lineRule="exact"/>
              <w:rPr>
                <w:rFonts w:ascii="仿宋_GB2312" w:eastAsia="仿宋_GB2312"/>
                <w:sz w:val="18"/>
                <w:szCs w:val="18"/>
              </w:rPr>
            </w:pPr>
            <w:r>
              <w:rPr>
                <w:rFonts w:hint="eastAsia" w:ascii="仿宋_GB2312" w:eastAsia="仿宋_GB2312"/>
                <w:sz w:val="18"/>
                <w:szCs w:val="18"/>
              </w:rPr>
              <w:t>招标投标信息</w:t>
            </w:r>
          </w:p>
        </w:tc>
        <w:tc>
          <w:tcPr>
            <w:tcW w:w="887" w:type="dxa"/>
            <w:vAlign w:val="center"/>
          </w:tcPr>
          <w:p>
            <w:pPr>
              <w:spacing w:line="240" w:lineRule="exact"/>
              <w:rPr>
                <w:rFonts w:ascii="仿宋_GB2312" w:eastAsia="仿宋_GB2312"/>
                <w:sz w:val="18"/>
                <w:szCs w:val="18"/>
              </w:rPr>
            </w:pPr>
            <w:r>
              <w:rPr>
                <w:rFonts w:hint="eastAsia" w:ascii="仿宋_GB2312" w:eastAsia="仿宋_GB2312"/>
                <w:sz w:val="18"/>
                <w:szCs w:val="18"/>
              </w:rPr>
              <w:t>招标投标</w:t>
            </w:r>
          </w:p>
        </w:tc>
        <w:tc>
          <w:tcPr>
            <w:tcW w:w="2173"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招标公告、中标候选人公示、中标结果公示、合同订立及备案情况、招标投标违法处罚信息</w:t>
            </w:r>
          </w:p>
        </w:tc>
        <w:tc>
          <w:tcPr>
            <w:tcW w:w="2700" w:type="dxa"/>
            <w:vAlign w:val="center"/>
          </w:tcPr>
          <w:p>
            <w:pPr>
              <w:spacing w:line="240" w:lineRule="exact"/>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、《关于推进重大建设项目批准和实施领域政府信息公开的意见》</w:t>
            </w:r>
          </w:p>
        </w:tc>
        <w:tc>
          <w:tcPr>
            <w:tcW w:w="1620" w:type="dxa"/>
            <w:vAlign w:val="center"/>
          </w:tcPr>
          <w:p>
            <w:pPr>
              <w:jc w:val="center"/>
            </w:pPr>
            <w:r>
              <w:rPr>
                <w:rFonts w:hint="eastAsia" w:ascii="仿宋_GB2312" w:eastAsia="仿宋_GB2312"/>
                <w:sz w:val="18"/>
                <w:szCs w:val="18"/>
              </w:rPr>
              <w:t>同上</w:t>
            </w:r>
          </w:p>
        </w:tc>
        <w:tc>
          <w:tcPr>
            <w:tcW w:w="1080" w:type="dxa"/>
            <w:vAlign w:val="center"/>
          </w:tcPr>
          <w:p>
            <w:pPr>
              <w:spacing w:line="240" w:lineRule="exact"/>
              <w:rPr>
                <w:rFonts w:ascii="仿宋_GB2312" w:eastAsia="仿宋_GB2312"/>
                <w:sz w:val="18"/>
                <w:szCs w:val="18"/>
              </w:rPr>
            </w:pPr>
            <w:r>
              <w:rPr>
                <w:rFonts w:hint="eastAsia" w:ascii="仿宋_GB2312" w:eastAsia="仿宋_GB2312"/>
                <w:sz w:val="18"/>
                <w:szCs w:val="18"/>
              </w:rPr>
              <w:t>招标人及其招标代理机构或相关行政监督部门</w:t>
            </w:r>
          </w:p>
        </w:tc>
        <w:tc>
          <w:tcPr>
            <w:tcW w:w="2700"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■信用中国网站  </w:t>
            </w:r>
          </w:p>
          <w:p>
            <w:pPr>
              <w:spacing w:line="240" w:lineRule="exact"/>
              <w:rPr>
                <w:rFonts w:ascii="仿宋_GB2312" w:hAnsi="宋体" w:eastAsia="仿宋_GB2312"/>
                <w:sz w:val="18"/>
                <w:szCs w:val="18"/>
              </w:rPr>
            </w:pPr>
            <w:r>
              <w:rPr>
                <w:rFonts w:hint="eastAsia" w:ascii="仿宋_GB2312" w:hAnsi="宋体" w:eastAsia="仿宋_GB2312"/>
                <w:sz w:val="18"/>
                <w:szCs w:val="18"/>
              </w:rPr>
              <w:t>■招投标公共服务平台</w:t>
            </w:r>
          </w:p>
          <w:p>
            <w:pPr>
              <w:spacing w:line="240" w:lineRule="exac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20" w:type="dxa"/>
            <w:vAlign w:val="center"/>
          </w:tcPr>
          <w:p>
            <w:pPr>
              <w:spacing w:line="240" w:lineRule="exact"/>
              <w:jc w:val="center"/>
              <w:rPr>
                <w:sz w:val="30"/>
                <w:szCs w:val="30"/>
              </w:rPr>
            </w:pP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36" w:type="dxa"/>
            <w:vAlign w:val="center"/>
          </w:tcPr>
          <w:p>
            <w:pPr>
              <w:spacing w:line="24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val="en-US" w:eastAsia="zh-CN"/>
              </w:rPr>
              <w:t>5</w:t>
            </w:r>
          </w:p>
        </w:tc>
        <w:tc>
          <w:tcPr>
            <w:tcW w:w="900" w:type="dxa"/>
            <w:vAlign w:val="center"/>
          </w:tcPr>
          <w:p>
            <w:pPr>
              <w:spacing w:line="240" w:lineRule="exact"/>
              <w:rPr>
                <w:rFonts w:ascii="仿宋_GB2312" w:eastAsia="仿宋_GB2312"/>
                <w:sz w:val="18"/>
                <w:szCs w:val="18"/>
              </w:rPr>
            </w:pPr>
            <w:r>
              <w:rPr>
                <w:rFonts w:hint="eastAsia" w:ascii="仿宋_GB2312" w:eastAsia="仿宋_GB2312"/>
                <w:sz w:val="18"/>
                <w:szCs w:val="18"/>
              </w:rPr>
              <w:t>质量安全监督信息</w:t>
            </w:r>
          </w:p>
        </w:tc>
        <w:tc>
          <w:tcPr>
            <w:tcW w:w="887" w:type="dxa"/>
            <w:vAlign w:val="center"/>
          </w:tcPr>
          <w:p>
            <w:pPr>
              <w:spacing w:line="240" w:lineRule="exact"/>
              <w:rPr>
                <w:rFonts w:ascii="仿宋_GB2312" w:eastAsia="仿宋_GB2312"/>
                <w:sz w:val="18"/>
                <w:szCs w:val="18"/>
              </w:rPr>
            </w:pPr>
            <w:r>
              <w:rPr>
                <w:rFonts w:hint="eastAsia" w:ascii="仿宋_GB2312" w:eastAsia="仿宋_GB2312"/>
                <w:sz w:val="18"/>
                <w:szCs w:val="18"/>
              </w:rPr>
              <w:t>质量安全监督</w:t>
            </w:r>
          </w:p>
        </w:tc>
        <w:tc>
          <w:tcPr>
            <w:tcW w:w="2173" w:type="dxa"/>
          </w:tcPr>
          <w:p>
            <w:pPr>
              <w:spacing w:line="240" w:lineRule="exact"/>
              <w:rPr>
                <w:rFonts w:ascii="仿宋_GB2312" w:eastAsia="仿宋_GB2312"/>
                <w:sz w:val="18"/>
                <w:szCs w:val="18"/>
              </w:rPr>
            </w:pPr>
            <w:r>
              <w:rPr>
                <w:rFonts w:hint="eastAsia" w:ascii="仿宋_GB2312" w:eastAsia="仿宋_GB2312"/>
                <w:sz w:val="18"/>
                <w:szCs w:val="18"/>
              </w:rPr>
              <w:t>质量安全监督机构及其联系方式、质量安全行政处罚情况</w:t>
            </w:r>
          </w:p>
        </w:tc>
        <w:tc>
          <w:tcPr>
            <w:tcW w:w="2700" w:type="dxa"/>
          </w:tcPr>
          <w:p>
            <w:pPr>
              <w:spacing w:line="240" w:lineRule="exact"/>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、《关于推进重大建设项目批准和实施领域政府信息公开的意见》</w:t>
            </w:r>
          </w:p>
        </w:tc>
        <w:tc>
          <w:tcPr>
            <w:tcW w:w="1620" w:type="dxa"/>
          </w:tcPr>
          <w:p>
            <w:r>
              <w:rPr>
                <w:rFonts w:hint="eastAsia" w:ascii="仿宋_GB2312" w:eastAsia="仿宋_GB2312"/>
                <w:sz w:val="18"/>
                <w:szCs w:val="18"/>
              </w:rPr>
              <w:t>同上</w:t>
            </w:r>
          </w:p>
        </w:tc>
        <w:tc>
          <w:tcPr>
            <w:tcW w:w="1080" w:type="dxa"/>
          </w:tcPr>
          <w:p>
            <w:pPr>
              <w:spacing w:line="240" w:lineRule="exact"/>
              <w:rPr>
                <w:rFonts w:ascii="仿宋_GB2312" w:eastAsia="仿宋_GB2312"/>
                <w:sz w:val="18"/>
                <w:szCs w:val="18"/>
              </w:rPr>
            </w:pPr>
            <w:r>
              <w:rPr>
                <w:rFonts w:hint="eastAsia" w:ascii="仿宋_GB2312" w:eastAsia="仿宋_GB2312"/>
                <w:sz w:val="18"/>
                <w:szCs w:val="18"/>
              </w:rPr>
              <w:t>相关主管部门</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20" w:type="dxa"/>
            <w:vAlign w:val="center"/>
          </w:tcPr>
          <w:p>
            <w:pPr>
              <w:spacing w:line="240" w:lineRule="exact"/>
              <w:jc w:val="center"/>
              <w:rPr>
                <w:sz w:val="30"/>
                <w:szCs w:val="30"/>
              </w:rPr>
            </w:pP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36" w:type="dxa"/>
            <w:vAlign w:val="center"/>
          </w:tcPr>
          <w:p>
            <w:pPr>
              <w:spacing w:line="24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val="en-US" w:eastAsia="zh-CN"/>
              </w:rPr>
              <w:t>6</w:t>
            </w:r>
          </w:p>
        </w:tc>
        <w:tc>
          <w:tcPr>
            <w:tcW w:w="900" w:type="dxa"/>
            <w:vAlign w:val="center"/>
          </w:tcPr>
          <w:p>
            <w:pPr>
              <w:spacing w:line="240" w:lineRule="exact"/>
              <w:rPr>
                <w:rFonts w:ascii="仿宋_GB2312" w:eastAsia="仿宋_GB2312"/>
                <w:sz w:val="18"/>
                <w:szCs w:val="18"/>
              </w:rPr>
            </w:pPr>
            <w:r>
              <w:rPr>
                <w:rFonts w:hint="eastAsia" w:ascii="仿宋_GB2312" w:eastAsia="仿宋_GB2312"/>
                <w:sz w:val="18"/>
                <w:szCs w:val="18"/>
              </w:rPr>
              <w:t>竣工有关信息</w:t>
            </w:r>
          </w:p>
        </w:tc>
        <w:tc>
          <w:tcPr>
            <w:tcW w:w="887" w:type="dxa"/>
            <w:vAlign w:val="center"/>
          </w:tcPr>
          <w:p>
            <w:pPr>
              <w:spacing w:line="240" w:lineRule="exact"/>
              <w:rPr>
                <w:rFonts w:ascii="仿宋_GB2312" w:eastAsia="仿宋_GB2312"/>
                <w:sz w:val="18"/>
                <w:szCs w:val="18"/>
              </w:rPr>
            </w:pPr>
            <w:r>
              <w:rPr>
                <w:rFonts w:hint="eastAsia" w:ascii="仿宋_GB2312" w:eastAsia="仿宋_GB2312"/>
                <w:sz w:val="18"/>
                <w:szCs w:val="18"/>
              </w:rPr>
              <w:t>竣工验收审批（备案）</w:t>
            </w:r>
          </w:p>
        </w:tc>
        <w:tc>
          <w:tcPr>
            <w:tcW w:w="2173" w:type="dxa"/>
          </w:tcPr>
          <w:p>
            <w:pPr>
              <w:spacing w:line="240" w:lineRule="exact"/>
              <w:rPr>
                <w:rFonts w:ascii="仿宋_GB2312" w:eastAsia="仿宋_GB2312"/>
                <w:sz w:val="18"/>
                <w:szCs w:val="18"/>
              </w:rPr>
            </w:pPr>
            <w:r>
              <w:rPr>
                <w:rFonts w:hint="eastAsia" w:ascii="仿宋_GB2312" w:eastAsia="仿宋_GB2312"/>
                <w:sz w:val="18"/>
                <w:szCs w:val="18"/>
              </w:rPr>
              <w:t>竣工验收时间、竣工验收结果，竣工验收备案时间、备案编号、备案部门等</w:t>
            </w:r>
          </w:p>
        </w:tc>
        <w:tc>
          <w:tcPr>
            <w:tcW w:w="2700" w:type="dxa"/>
          </w:tcPr>
          <w:p>
            <w:pPr>
              <w:spacing w:line="240" w:lineRule="exact"/>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、《关于推进重大建设项目批准和实施领域政府信息公开的意见》</w:t>
            </w:r>
          </w:p>
        </w:tc>
        <w:tc>
          <w:tcPr>
            <w:tcW w:w="1620" w:type="dxa"/>
          </w:tcPr>
          <w:p>
            <w:r>
              <w:rPr>
                <w:rFonts w:hint="eastAsia" w:ascii="仿宋_GB2312" w:eastAsia="仿宋_GB2312"/>
                <w:sz w:val="18"/>
                <w:szCs w:val="18"/>
              </w:rPr>
              <w:t>同上</w:t>
            </w:r>
          </w:p>
        </w:tc>
        <w:tc>
          <w:tcPr>
            <w:tcW w:w="1080" w:type="dxa"/>
          </w:tcPr>
          <w:p>
            <w:pPr>
              <w:spacing w:line="240" w:lineRule="exact"/>
              <w:rPr>
                <w:rFonts w:ascii="仿宋_GB2312" w:eastAsia="仿宋_GB2312"/>
                <w:sz w:val="18"/>
                <w:szCs w:val="18"/>
              </w:rPr>
            </w:pPr>
            <w:r>
              <w:rPr>
                <w:rFonts w:hint="eastAsia" w:ascii="仿宋_GB2312" w:eastAsia="仿宋_GB2312"/>
                <w:sz w:val="18"/>
                <w:szCs w:val="18"/>
              </w:rPr>
              <w:t>相关审批部门</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20" w:type="dxa"/>
            <w:vAlign w:val="center"/>
          </w:tcPr>
          <w:p>
            <w:pPr>
              <w:spacing w:line="240" w:lineRule="exact"/>
              <w:jc w:val="center"/>
              <w:rPr>
                <w:sz w:val="30"/>
                <w:szCs w:val="30"/>
              </w:rPr>
            </w:pP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36" w:type="dxa"/>
            <w:vAlign w:val="center"/>
          </w:tcPr>
          <w:p>
            <w:pPr>
              <w:spacing w:line="240" w:lineRule="exact"/>
              <w:jc w:val="center"/>
              <w:rPr>
                <w:sz w:val="30"/>
                <w:szCs w:val="30"/>
              </w:rPr>
            </w:pPr>
          </w:p>
        </w:tc>
      </w:tr>
    </w:tbl>
    <w:p>
      <w:pPr>
        <w:jc w:val="center"/>
        <w:rPr>
          <w:rFonts w:eastAsia="方正小标宋_GBK"/>
          <w:sz w:val="28"/>
          <w:szCs w:val="28"/>
        </w:rPr>
      </w:pPr>
    </w:p>
    <w:p>
      <w:pPr>
        <w:jc w:val="center"/>
        <w:rPr>
          <w:rFonts w:eastAsia="方正小标宋_GBK"/>
          <w:sz w:val="28"/>
          <w:szCs w:val="28"/>
        </w:rPr>
      </w:pPr>
    </w:p>
    <w:p>
      <w:pPr>
        <w:rPr>
          <w:rFonts w:eastAsia="方正小标宋_GBK"/>
          <w:sz w:val="28"/>
          <w:szCs w:val="28"/>
        </w:rPr>
      </w:pPr>
    </w:p>
    <w:p>
      <w:pPr>
        <w:jc w:val="center"/>
        <w:rPr>
          <w:rFonts w:ascii="方正小标宋简体" w:hAnsi="方正小标宋简体" w:eastAsia="方正小标宋简体" w:cs="方正小标宋简体"/>
          <w:sz w:val="44"/>
          <w:szCs w:val="44"/>
        </w:rPr>
      </w:pPr>
      <w:r>
        <w:br w:type="page"/>
      </w:r>
      <w:bookmarkStart w:id="1" w:name="_Toc24724705"/>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公共资源交易领域信息公开</w:t>
      </w:r>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rFonts w:ascii="仿宋_GB2312"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w:t>
            </w:r>
          </w:p>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rFonts w:ascii="仿宋_GB2312" w:eastAsia="仿宋_GB2312"/>
                <w:color w:val="000000"/>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color w:val="000000" w:themeColor="text1"/>
                <w:kern w:val="0"/>
                <w:sz w:val="22"/>
                <w14:textFill>
                  <w14:solidFill>
                    <w14:schemeClr w14:val="tx1"/>
                  </w14:solidFill>
                </w14:textFill>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负责管理的部门分别公开</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ascii="仿宋_GB2312" w:hAnsi="宋体" w:eastAsia="仿宋_GB2312" w:cs="宋体"/>
                <w:sz w:val="18"/>
                <w:szCs w:val="18"/>
              </w:rPr>
            </w:pPr>
            <w:r>
              <w:rPr>
                <w:rFonts w:hint="eastAsia" w:ascii="仿宋_GB2312" w:hAnsi="宋体" w:eastAsia="仿宋_GB2312"/>
                <w:sz w:val="18"/>
                <w:szCs w:val="18"/>
              </w:rPr>
              <w:t>　</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ascii="仿宋_GB2312" w:hAnsi="宋体" w:eastAsia="仿宋_GB2312"/>
                <w:sz w:val="18"/>
                <w:szCs w:val="18"/>
              </w:rPr>
            </w:p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合同当事人</w:t>
            </w:r>
          </w:p>
        </w:tc>
        <w:tc>
          <w:tcPr>
            <w:tcW w:w="185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7</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364" w:type="dxa"/>
            <w:vAlign w:val="center"/>
          </w:tcPr>
          <w:p>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vAlign w:val="center"/>
          </w:tcPr>
          <w:p>
            <w:pPr>
              <w:rPr>
                <w:rFonts w:ascii="仿宋_GB2312" w:eastAsia="仿宋_GB2312"/>
                <w:sz w:val="18"/>
                <w:szCs w:val="18"/>
              </w:rPr>
            </w:pP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鼓励及时公开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合同当事人</w:t>
            </w:r>
          </w:p>
        </w:tc>
        <w:tc>
          <w:tcPr>
            <w:tcW w:w="1856" w:type="dxa"/>
            <w:vMerge w:val="continue"/>
            <w:vAlign w:val="center"/>
          </w:tcPr>
          <w:p>
            <w:pPr>
              <w:rPr>
                <w:rFonts w:ascii="Wingdings 2" w:hAnsi="Wingdings 2" w:cs="宋体"/>
                <w:sz w:val="18"/>
                <w:szCs w:val="18"/>
              </w:rPr>
            </w:pPr>
          </w:p>
        </w:tc>
        <w:tc>
          <w:tcPr>
            <w:tcW w:w="720" w:type="dxa"/>
            <w:vAlign w:val="center"/>
          </w:tcPr>
          <w:p>
            <w:pPr>
              <w:jc w:val="center"/>
              <w:rPr>
                <w:rFonts w:ascii="宋体" w:hAnsi="宋体" w:cs="宋体"/>
                <w:sz w:val="18"/>
                <w:szCs w:val="18"/>
              </w:rPr>
            </w:pPr>
            <w:r>
              <w:rPr>
                <w:rFonts w:hint="eastAsia"/>
                <w:sz w:val="18"/>
                <w:szCs w:val="18"/>
              </w:rPr>
              <w:t>√</w:t>
            </w:r>
          </w:p>
        </w:tc>
        <w:tc>
          <w:tcPr>
            <w:tcW w:w="900" w:type="dxa"/>
            <w:vAlign w:val="center"/>
          </w:tcPr>
          <w:p>
            <w:pPr>
              <w:jc w:val="center"/>
              <w:rPr>
                <w:rFonts w:ascii="宋体" w:hAnsi="宋体" w:cs="宋体"/>
                <w:sz w:val="18"/>
                <w:szCs w:val="18"/>
              </w:rPr>
            </w:pPr>
            <w:r>
              <w:rPr>
                <w:rFonts w:hint="eastAsia"/>
                <w:sz w:val="18"/>
                <w:szCs w:val="18"/>
              </w:rPr>
              <w:t>　</w:t>
            </w:r>
          </w:p>
        </w:tc>
        <w:tc>
          <w:tcPr>
            <w:tcW w:w="788" w:type="dxa"/>
            <w:vAlign w:val="center"/>
          </w:tcPr>
          <w:p>
            <w:pPr>
              <w:jc w:val="center"/>
              <w:rPr>
                <w:rFonts w:ascii="宋体" w:hAnsi="宋体" w:cs="宋体"/>
                <w:sz w:val="18"/>
                <w:szCs w:val="18"/>
              </w:rPr>
            </w:pPr>
            <w:r>
              <w:rPr>
                <w:rFonts w:hint="eastAsia"/>
                <w:sz w:val="18"/>
                <w:szCs w:val="18"/>
              </w:rPr>
              <w:t>√</w:t>
            </w:r>
          </w:p>
        </w:tc>
        <w:tc>
          <w:tcPr>
            <w:tcW w:w="900"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招标人或者其委托的招标代理机构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招标人或者其委托的招标代理机构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招标人或者其委托的招标代理机构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市场主体信用信息</w:t>
            </w:r>
          </w:p>
        </w:tc>
        <w:tc>
          <w:tcPr>
            <w:tcW w:w="3364" w:type="dxa"/>
            <w:vAlign w:val="center"/>
          </w:tcPr>
          <w:p>
            <w:pPr>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pPr>
              <w:rPr>
                <w:rFonts w:ascii="仿宋_GB2312" w:eastAsia="仿宋_GB2312"/>
                <w:sz w:val="18"/>
                <w:szCs w:val="18"/>
              </w:rPr>
            </w:pPr>
            <w:r>
              <w:rPr>
                <w:rFonts w:hint="eastAsia" w:ascii="仿宋_GB2312" w:eastAsia="仿宋_GB2312"/>
                <w:sz w:val="18"/>
                <w:szCs w:val="18"/>
              </w:rPr>
              <w:t>《行政处罚法》、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pPr>
              <w:rPr>
                <w:rFonts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负责管理的部门分别公开</w:t>
            </w:r>
          </w:p>
        </w:tc>
        <w:tc>
          <w:tcPr>
            <w:tcW w:w="1856"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bookmarkEnd w:id="1"/>
    <w:p>
      <w:pPr>
        <w:jc w:val="center"/>
        <w:rPr>
          <w:rFonts w:eastAsia="方正小标宋_GBK"/>
          <w:sz w:val="30"/>
          <w:szCs w:val="30"/>
        </w:rPr>
      </w:pPr>
    </w:p>
    <w:p>
      <w:pPr>
        <w:pStyle w:val="2"/>
        <w:jc w:val="center"/>
        <w:rPr>
          <w:rFonts w:ascii="方正小标宋_GBK" w:hAnsi="方正小标宋_GBK" w:eastAsia="方正小标宋_GBK"/>
          <w:b w:val="0"/>
          <w:bCs w:val="0"/>
          <w:sz w:val="30"/>
        </w:rPr>
      </w:pPr>
      <w:r>
        <w:rPr>
          <w:sz w:val="28"/>
          <w:szCs w:val="28"/>
        </w:rPr>
        <w:br w:type="page"/>
      </w:r>
      <w:bookmarkStart w:id="2" w:name="_Toc24724711"/>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三</w:t>
      </w:r>
      <w:r>
        <w:rPr>
          <w:rFonts w:hint="eastAsia" w:ascii="方正小标宋_GBK" w:hAnsi="方正小标宋_GBK" w:eastAsia="方正小标宋_GBK"/>
          <w:b w:val="0"/>
          <w:bCs w:val="0"/>
          <w:sz w:val="30"/>
        </w:rPr>
        <w:t>）财政预决算领域基层政务公开标准目录</w:t>
      </w:r>
      <w:bookmarkEnd w:id="2"/>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spacing w:line="240" w:lineRule="exac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spacing w:line="240" w:lineRule="exac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8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bl>
    <w:p>
      <w:pPr>
        <w:spacing w:line="240" w:lineRule="exact"/>
        <w:jc w:val="center"/>
        <w:rPr>
          <w:rFonts w:eastAsia="方正小标宋_GBK"/>
          <w:color w:val="FF0000"/>
          <w:sz w:val="28"/>
          <w:szCs w:val="28"/>
        </w:rPr>
      </w:pPr>
    </w:p>
    <w:p>
      <w:pPr>
        <w:pStyle w:val="2"/>
        <w:jc w:val="center"/>
        <w:rPr>
          <w:rFonts w:ascii="方正小标宋_GBK" w:hAnsi="方正小标宋_GBK" w:eastAsia="方正小标宋_GBK"/>
          <w:b w:val="0"/>
          <w:bCs w:val="0"/>
          <w:sz w:val="30"/>
        </w:rPr>
      </w:pPr>
      <w:r>
        <w:rPr>
          <w:color w:val="FF0000"/>
        </w:rPr>
        <w:br w:type="page"/>
      </w:r>
      <w:bookmarkStart w:id="3" w:name="_Toc24724717"/>
      <w:r>
        <w:rPr>
          <w:rFonts w:hint="eastAsia" w:ascii="方正小标宋_GBK" w:hAnsi="方正小标宋_GBK" w:eastAsia="方正小标宋_GBK"/>
          <w:b w:val="0"/>
          <w:bCs w:val="0"/>
          <w:sz w:val="30"/>
        </w:rPr>
        <w:t>（四）保障性住房领域基层政务公开标准目录</w:t>
      </w:r>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人民政府、住房保障行政主管部门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5"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ascii="仿宋_GB2312" w:hAnsi="宋体" w:eastAsia="仿宋_GB2312"/>
                <w:color w:val="000000"/>
                <w:sz w:val="18"/>
                <w:szCs w:val="18"/>
              </w:rPr>
            </w:pP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ascii="仿宋_GB2312" w:hAnsi="宋体" w:eastAsia="仿宋_GB2312"/>
                <w:color w:val="000000"/>
                <w:sz w:val="18"/>
                <w:szCs w:val="18"/>
              </w:rPr>
            </w:pP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4</w:t>
            </w:r>
          </w:p>
        </w:tc>
        <w:tc>
          <w:tcPr>
            <w:tcW w:w="720" w:type="dxa"/>
            <w:vMerge w:val="restart"/>
            <w:vAlign w:val="center"/>
          </w:tcPr>
          <w:p>
            <w:pPr>
              <w:jc w:val="center"/>
              <w:rPr>
                <w:rFonts w:ascii="仿宋_GB2312" w:hAnsi="宋体" w:eastAsia="仿宋_GB2312"/>
                <w:color w:val="000000"/>
                <w:sz w:val="18"/>
                <w:szCs w:val="18"/>
              </w:rPr>
            </w:pP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restart"/>
            <w:vAlign w:val="center"/>
          </w:tcPr>
          <w:p>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xml:space="preserve">■两微一端  </w:t>
            </w: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rPr>
                <w:rFonts w:ascii="仿宋_GB2312" w:hAnsi="宋体" w:eastAsia="仿宋_GB2312"/>
                <w:color w:val="000000"/>
                <w:sz w:val="18"/>
                <w:szCs w:val="18"/>
              </w:rPr>
            </w:pPr>
          </w:p>
        </w:tc>
        <w:tc>
          <w:tcPr>
            <w:tcW w:w="55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rPr>
                <w:rFonts w:ascii="仿宋_GB2312" w:hAnsi="宋体" w:eastAsia="仿宋_GB2312"/>
                <w:color w:val="000000"/>
                <w:sz w:val="18"/>
                <w:szCs w:val="18"/>
              </w:rPr>
            </w:pP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ascii="仿宋_GB2312" w:hAnsi="宋体" w:eastAsia="仿宋_GB2312"/>
                <w:color w:val="000000"/>
                <w:sz w:val="18"/>
                <w:szCs w:val="18"/>
              </w:rPr>
            </w:pP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720" w:type="dxa"/>
            <w:vMerge w:val="continue"/>
            <w:vAlign w:val="center"/>
          </w:tcPr>
          <w:p>
            <w:pPr>
              <w:jc w:val="center"/>
              <w:rPr>
                <w:rFonts w:ascii="仿宋_GB2312" w:hAnsi="宋体" w:eastAsia="仿宋_GB2312"/>
                <w:color w:val="000000"/>
                <w:sz w:val="18"/>
                <w:szCs w:val="18"/>
              </w:rPr>
            </w:pP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720" w:type="dxa"/>
            <w:vAlign w:val="center"/>
          </w:tcPr>
          <w:p>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22</w:t>
            </w:r>
          </w:p>
        </w:tc>
        <w:tc>
          <w:tcPr>
            <w:tcW w:w="720" w:type="dxa"/>
            <w:vAlign w:val="center"/>
          </w:tcPr>
          <w:p>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Align w:val="center"/>
          </w:tcPr>
          <w:p>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保障性住房信息制作部门、保存部门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Align w:val="center"/>
          </w:tcPr>
          <w:p>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p>
        </w:tc>
        <w:tc>
          <w:tcPr>
            <w:tcW w:w="1246" w:type="dxa"/>
            <w:vAlign w:val="center"/>
          </w:tcPr>
          <w:p>
            <w:pPr>
              <w:rPr>
                <w:rFonts w:ascii="仿宋_GB2312" w:hAnsi="宋体" w:eastAsia="仿宋_GB2312"/>
                <w:color w:val="000000"/>
                <w:sz w:val="18"/>
                <w:szCs w:val="18"/>
              </w:rPr>
            </w:pPr>
          </w:p>
        </w:tc>
        <w:tc>
          <w:tcPr>
            <w:tcW w:w="720" w:type="dxa"/>
            <w:vAlign w:val="center"/>
          </w:tcPr>
          <w:p>
            <w:pPr>
              <w:rPr>
                <w:rFonts w:ascii="仿宋_GB2312" w:hAnsi="宋体" w:eastAsia="仿宋_GB2312"/>
                <w:color w:val="000000"/>
                <w:sz w:val="18"/>
                <w:szCs w:val="18"/>
              </w:rPr>
            </w:pPr>
          </w:p>
        </w:tc>
        <w:tc>
          <w:tcPr>
            <w:tcW w:w="709" w:type="dxa"/>
            <w:vAlign w:val="center"/>
          </w:tcPr>
          <w:p>
            <w:pPr>
              <w:rPr>
                <w:rFonts w:ascii="仿宋_GB2312" w:hAnsi="宋体" w:eastAsia="仿宋_GB2312"/>
                <w:color w:val="000000"/>
                <w:sz w:val="18"/>
                <w:szCs w:val="18"/>
              </w:rPr>
            </w:pPr>
          </w:p>
        </w:tc>
        <w:tc>
          <w:tcPr>
            <w:tcW w:w="551" w:type="dxa"/>
            <w:vAlign w:val="center"/>
          </w:tcPr>
          <w:p>
            <w:pPr>
              <w:rPr>
                <w:rFonts w:ascii="仿宋_GB2312" w:hAnsi="宋体" w:eastAsia="仿宋_GB2312"/>
                <w:color w:val="000000"/>
                <w:sz w:val="18"/>
                <w:szCs w:val="18"/>
              </w:rPr>
            </w:pPr>
          </w:p>
        </w:tc>
        <w:tc>
          <w:tcPr>
            <w:tcW w:w="720" w:type="dxa"/>
            <w:vAlign w:val="center"/>
          </w:tcPr>
          <w:p>
            <w:pPr>
              <w:rPr>
                <w:rFonts w:ascii="仿宋_GB2312" w:hAnsi="宋体" w:eastAsia="仿宋_GB2312"/>
                <w:color w:val="000000"/>
                <w:sz w:val="18"/>
                <w:szCs w:val="18"/>
              </w:rPr>
            </w:pPr>
          </w:p>
        </w:tc>
        <w:tc>
          <w:tcPr>
            <w:tcW w:w="720" w:type="dxa"/>
            <w:vAlign w:val="center"/>
          </w:tcPr>
          <w:p>
            <w:pPr>
              <w:rPr>
                <w:rFonts w:ascii="仿宋_GB2312" w:hAnsi="宋体" w:eastAsia="仿宋_GB2312"/>
                <w:color w:val="000000"/>
                <w:sz w:val="18"/>
                <w:szCs w:val="18"/>
              </w:rPr>
            </w:pPr>
          </w:p>
        </w:tc>
        <w:tc>
          <w:tcPr>
            <w:tcW w:w="720" w:type="dxa"/>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25</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27</w:t>
            </w:r>
          </w:p>
        </w:tc>
        <w:tc>
          <w:tcPr>
            <w:tcW w:w="720" w:type="dxa"/>
            <w:vMerge w:val="continue"/>
            <w:vAlign w:val="center"/>
          </w:tcPr>
          <w:p>
            <w:pPr>
              <w:rPr>
                <w:rFonts w:ascii="仿宋_GB2312" w:hAnsi="宋体" w:eastAsia="仿宋_GB2312"/>
                <w:color w:val="000000"/>
                <w:sz w:val="18"/>
                <w:szCs w:val="18"/>
              </w:rPr>
            </w:pPr>
          </w:p>
        </w:tc>
        <w:tc>
          <w:tcPr>
            <w:tcW w:w="12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bl>
    <w:p>
      <w:pPr>
        <w:pStyle w:val="2"/>
        <w:jc w:val="center"/>
        <w:rPr>
          <w:rFonts w:ascii="方正小标宋_GBK" w:hAnsi="方正小标宋_GBK" w:eastAsia="方正小标宋_GBK"/>
          <w:b w:val="0"/>
          <w:bCs w:val="0"/>
          <w:sz w:val="30"/>
        </w:rPr>
      </w:pPr>
      <w:bookmarkStart w:id="4" w:name="_Toc24724718"/>
    </w:p>
    <w:p>
      <w:pPr>
        <w:pStyle w:val="2"/>
        <w:jc w:val="center"/>
        <w:rPr>
          <w:rFonts w:ascii="方正小标宋_GBK" w:hAnsi="方正小标宋_GBK" w:eastAsia="方正小标宋_GBK"/>
          <w:b w:val="0"/>
          <w:bCs w:val="0"/>
          <w:sz w:val="30"/>
        </w:rPr>
      </w:pPr>
      <w:r>
        <w:rPr>
          <w:rFonts w:ascii="方正小标宋_GBK" w:hAnsi="方正小标宋_GBK" w:eastAsia="方正小标宋_GBK"/>
          <w:b w:val="0"/>
          <w:bCs w:val="0"/>
          <w:sz w:val="30"/>
        </w:rPr>
        <w:br w:type="page"/>
      </w:r>
      <w:r>
        <w:rPr>
          <w:rFonts w:hint="eastAsia" w:ascii="方正小标宋_GBK" w:hAnsi="方正小标宋_GBK" w:eastAsia="方正小标宋_GBK"/>
          <w:b w:val="0"/>
          <w:bCs w:val="0"/>
          <w:sz w:val="30"/>
        </w:rPr>
        <w:t>（五）国有土地上房屋征收与补偿领域基层政务公开标准目录</w:t>
      </w:r>
      <w:bookmarkEnd w:id="4"/>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2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社会稳定风险评估结果。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房地产估价机构选定或确定通知。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被征收房屋评估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分户的初步评估结果。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continue"/>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jc w:val="center"/>
        <w:rPr>
          <w:rFonts w:eastAsia="方正小标宋_GBK"/>
          <w:sz w:val="30"/>
          <w:szCs w:val="30"/>
        </w:rPr>
      </w:pPr>
    </w:p>
    <w:p>
      <w:pPr>
        <w:pStyle w:val="2"/>
        <w:jc w:val="center"/>
        <w:rPr>
          <w:rFonts w:ascii="方正小标宋_GBK" w:hAnsi="方正小标宋_GBK" w:eastAsia="方正小标宋_GBK"/>
          <w:b w:val="0"/>
          <w:bCs w:val="0"/>
          <w:sz w:val="30"/>
        </w:rPr>
      </w:pPr>
      <w:bookmarkStart w:id="5" w:name="_Toc24724719"/>
      <w:r>
        <w:br w:type="page"/>
      </w:r>
      <w:r>
        <w:rPr>
          <w:rFonts w:hint="eastAsia" w:ascii="方正小标宋_GBK" w:hAnsi="方正小标宋_GBK" w:eastAsia="方正小标宋_GBK"/>
          <w:b w:val="0"/>
          <w:bCs w:val="0"/>
          <w:sz w:val="30"/>
        </w:rPr>
        <w:t>（六）农村危房改造领域基层政务公开标准目录</w:t>
      </w:r>
    </w:p>
    <w:bookmarkEnd w:id="5"/>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pPr>
              <w:widowControl/>
              <w:jc w:val="center"/>
              <w:rPr>
                <w:color w:val="000000"/>
                <w:kern w:val="0"/>
                <w:sz w:val="16"/>
                <w:szCs w:val="16"/>
              </w:rPr>
            </w:pPr>
            <w:r>
              <w:rPr>
                <w:rFonts w:hint="eastAsia"/>
                <w:color w:val="000000"/>
                <w:kern w:val="0"/>
                <w:sz w:val="16"/>
                <w:szCs w:val="16"/>
              </w:rPr>
              <w:t>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540" w:type="dxa"/>
            <w:vAlign w:val="center"/>
          </w:tcPr>
          <w:p>
            <w:pPr>
              <w:widowControl/>
              <w:jc w:val="center"/>
              <w:rPr>
                <w:color w:val="000000"/>
                <w:kern w:val="0"/>
                <w:sz w:val="16"/>
                <w:szCs w:val="16"/>
              </w:rPr>
            </w:pPr>
            <w:r>
              <w:rPr>
                <w:rFonts w:hint="eastAsia"/>
                <w:color w:val="000000"/>
                <w:kern w:val="0"/>
                <w:sz w:val="16"/>
                <w:szCs w:val="16"/>
              </w:rPr>
              <w:t>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540" w:type="dxa"/>
            <w:vAlign w:val="center"/>
          </w:tcPr>
          <w:p>
            <w:pPr>
              <w:widowControl/>
              <w:jc w:val="center"/>
              <w:rPr>
                <w:color w:val="000000"/>
                <w:kern w:val="0"/>
                <w:sz w:val="16"/>
                <w:szCs w:val="16"/>
              </w:rPr>
            </w:pPr>
            <w:r>
              <w:rPr>
                <w:rFonts w:hint="eastAsia"/>
                <w:color w:val="000000"/>
                <w:kern w:val="0"/>
                <w:sz w:val="16"/>
                <w:szCs w:val="16"/>
              </w:rPr>
              <w:t>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ascii="仿宋_GB2312" w:hAnsi="宋体" w:eastAsia="仿宋_GB2312"/>
                <w:color w:val="000000"/>
                <w:sz w:val="18"/>
                <w:szCs w:val="18"/>
              </w:rPr>
            </w:pPr>
          </w:p>
        </w:tc>
        <w:tc>
          <w:tcPr>
            <w:tcW w:w="1800" w:type="dxa"/>
            <w:vMerge w:val="continue"/>
            <w:vAlign w:val="center"/>
          </w:tcPr>
          <w:p>
            <w:pPr>
              <w:widowControl/>
              <w:rPr>
                <w:rFonts w:ascii="仿宋_GB2312" w:hAnsi="宋体" w:eastAsia="仿宋_GB2312"/>
                <w:color w:val="000000"/>
                <w:sz w:val="18"/>
                <w:szCs w:val="18"/>
              </w:rPr>
            </w:pPr>
          </w:p>
        </w:tc>
        <w:tc>
          <w:tcPr>
            <w:tcW w:w="1402" w:type="dxa"/>
            <w:vMerge w:val="continue"/>
            <w:vAlign w:val="center"/>
          </w:tcPr>
          <w:p>
            <w:pPr>
              <w:widowControl/>
              <w:rPr>
                <w:rFonts w:ascii="仿宋_GB2312" w:hAnsi="宋体" w:eastAsia="仿宋_GB2312"/>
                <w:color w:val="000000"/>
                <w:sz w:val="18"/>
                <w:szCs w:val="18"/>
              </w:rPr>
            </w:pPr>
          </w:p>
        </w:tc>
        <w:tc>
          <w:tcPr>
            <w:tcW w:w="1440" w:type="dxa"/>
            <w:vMerge w:val="continue"/>
            <w:vAlign w:val="center"/>
          </w:tcPr>
          <w:p>
            <w:pPr>
              <w:widowControl/>
              <w:rPr>
                <w:rFonts w:ascii="仿宋_GB2312" w:hAnsi="宋体" w:eastAsia="仿宋_GB2312"/>
                <w:color w:val="000000"/>
                <w:sz w:val="18"/>
                <w:szCs w:val="18"/>
              </w:rPr>
            </w:pPr>
          </w:p>
        </w:tc>
        <w:tc>
          <w:tcPr>
            <w:tcW w:w="2018" w:type="dxa"/>
            <w:vMerge w:val="continue"/>
            <w:vAlign w:val="center"/>
          </w:tcPr>
          <w:p>
            <w:pPr>
              <w:widowControl/>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4</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5</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pPr>
              <w:widowControl/>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6</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8</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住房和城乡建设部门、财政等部门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9</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10</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县级住房和城乡建设部门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11</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12</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县级财政、住房和城乡建设部门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540" w:type="dxa"/>
            <w:vAlign w:val="center"/>
          </w:tcPr>
          <w:p>
            <w:pPr>
              <w:widowControl/>
              <w:jc w:val="center"/>
              <w:rPr>
                <w:color w:val="000000"/>
                <w:kern w:val="0"/>
                <w:sz w:val="16"/>
                <w:szCs w:val="16"/>
              </w:rPr>
            </w:pPr>
            <w:r>
              <w:rPr>
                <w:rFonts w:hint="eastAsia"/>
                <w:color w:val="000000"/>
                <w:kern w:val="0"/>
                <w:sz w:val="16"/>
                <w:szCs w:val="16"/>
              </w:rPr>
              <w:t>13</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40" w:type="dxa"/>
            <w:vAlign w:val="center"/>
          </w:tcPr>
          <w:p>
            <w:pPr>
              <w:widowControl/>
              <w:jc w:val="center"/>
              <w:rPr>
                <w:color w:val="000000"/>
                <w:kern w:val="0"/>
                <w:sz w:val="16"/>
                <w:szCs w:val="16"/>
              </w:rPr>
            </w:pPr>
            <w:r>
              <w:rPr>
                <w:rFonts w:hint="eastAsia"/>
                <w:color w:val="000000"/>
                <w:kern w:val="0"/>
                <w:sz w:val="16"/>
                <w:szCs w:val="16"/>
              </w:rPr>
              <w:t>14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trPr>
        <w:tc>
          <w:tcPr>
            <w:tcW w:w="540" w:type="dxa"/>
            <w:vAlign w:val="center"/>
          </w:tcPr>
          <w:p>
            <w:pPr>
              <w:widowControl/>
              <w:jc w:val="center"/>
              <w:rPr>
                <w:color w:val="000000"/>
                <w:kern w:val="0"/>
                <w:sz w:val="16"/>
                <w:szCs w:val="16"/>
              </w:rPr>
            </w:pPr>
            <w:r>
              <w:rPr>
                <w:rFonts w:hint="eastAsia"/>
                <w:color w:val="000000"/>
                <w:kern w:val="0"/>
                <w:sz w:val="16"/>
                <w:szCs w:val="16"/>
              </w:rPr>
              <w:t>15</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16</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辖区政府、县级住房和城乡建设等相关职能部门</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仿宋_GB2312" w:eastAsia="仿宋_GB2312"/>
          <w:sz w:val="18"/>
          <w:szCs w:val="18"/>
        </w:rPr>
      </w:pPr>
    </w:p>
    <w:p>
      <w:pPr>
        <w:pStyle w:val="2"/>
        <w:jc w:val="center"/>
        <w:rPr>
          <w:rFonts w:ascii="方正小标宋_GBK" w:hAnsi="方正小标宋_GBK" w:eastAsia="方正小标宋_GBK"/>
          <w:b w:val="0"/>
          <w:bCs w:val="0"/>
          <w:sz w:val="30"/>
        </w:rPr>
      </w:pPr>
      <w:r>
        <w:rPr>
          <w:rFonts w:ascii="仿宋_GB2312" w:eastAsia="仿宋_GB2312"/>
          <w:sz w:val="18"/>
          <w:szCs w:val="18"/>
        </w:rPr>
        <w:br w:type="page"/>
      </w:r>
      <w:bookmarkStart w:id="6" w:name="_Toc24724720"/>
      <w:r>
        <w:rPr>
          <w:rFonts w:hint="eastAsia" w:ascii="方正小标宋_GBK" w:hAnsi="方正小标宋_GBK" w:eastAsia="方正小标宋_GBK"/>
          <w:b w:val="0"/>
          <w:bCs w:val="0"/>
          <w:sz w:val="30"/>
        </w:rPr>
        <w:t>（七）市政服务领域基层政务公开标准目录</w:t>
      </w:r>
      <w:bookmarkEnd w:id="6"/>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620"/>
        <w:gridCol w:w="1800"/>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vAlign w:val="center"/>
          </w:tcPr>
          <w:p>
            <w:pPr>
              <w:spacing w:line="26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城镇燃气管理</w:t>
            </w:r>
          </w:p>
        </w:tc>
        <w:tc>
          <w:tcPr>
            <w:tcW w:w="126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燃气经营许可证核发</w:t>
            </w:r>
          </w:p>
        </w:tc>
        <w:tc>
          <w:tcPr>
            <w:tcW w:w="198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负责审批的燃气管理部门</w:t>
            </w:r>
          </w:p>
        </w:tc>
        <w:tc>
          <w:tcPr>
            <w:tcW w:w="1440" w:type="dxa"/>
            <w:vMerge w:val="restart"/>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540"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spacing w:line="260" w:lineRule="exact"/>
              <w:rPr>
                <w:rFonts w:ascii="仿宋_GB2312" w:hAnsi="宋体" w:eastAsia="仿宋_GB2312" w:cs="宋体"/>
                <w:color w:val="000000"/>
                <w:sz w:val="18"/>
                <w:szCs w:val="18"/>
              </w:rPr>
            </w:pPr>
          </w:p>
        </w:tc>
        <w:tc>
          <w:tcPr>
            <w:tcW w:w="1260" w:type="dxa"/>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燃气经营者改动市政燃气设施审批</w:t>
            </w:r>
          </w:p>
        </w:tc>
        <w:tc>
          <w:tcPr>
            <w:tcW w:w="198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负责审批的燃气管理部门</w:t>
            </w:r>
          </w:p>
        </w:tc>
        <w:tc>
          <w:tcPr>
            <w:tcW w:w="1440" w:type="dxa"/>
            <w:vMerge w:val="continue"/>
            <w:vAlign w:val="center"/>
          </w:tcPr>
          <w:p>
            <w:pPr>
              <w:spacing w:line="240" w:lineRule="exact"/>
              <w:jc w:val="center"/>
              <w:rPr>
                <w:rFonts w:ascii="仿宋_GB2312" w:hAnsi="宋体" w:eastAsia="仿宋_GB2312" w:cs="宋体"/>
                <w:color w:val="000000"/>
                <w:sz w:val="18"/>
                <w:szCs w:val="18"/>
              </w:rPr>
            </w:pPr>
          </w:p>
        </w:tc>
        <w:tc>
          <w:tcPr>
            <w:tcW w:w="7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restart"/>
            <w:vAlign w:val="center"/>
          </w:tcPr>
          <w:p>
            <w:pPr>
              <w:spacing w:line="26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市政设施建设类审批</w:t>
            </w:r>
          </w:p>
        </w:tc>
        <w:tc>
          <w:tcPr>
            <w:tcW w:w="126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占用、挖掘城市道路审批</w:t>
            </w:r>
          </w:p>
        </w:tc>
        <w:tc>
          <w:tcPr>
            <w:tcW w:w="198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restart"/>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pPr>
              <w:rPr>
                <w:rFonts w:ascii="仿宋_GB2312" w:hAnsi="宋体" w:eastAsia="仿宋_GB2312" w:cs="宋体"/>
                <w:color w:val="000000"/>
                <w:sz w:val="18"/>
                <w:szCs w:val="18"/>
              </w:rPr>
            </w:pPr>
          </w:p>
        </w:tc>
        <w:tc>
          <w:tcPr>
            <w:tcW w:w="126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依附城市道路建设各种管线及城市桥梁上架设各类市政管线审批</w:t>
            </w:r>
          </w:p>
        </w:tc>
        <w:tc>
          <w:tcPr>
            <w:tcW w:w="198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continue"/>
            <w:vAlign w:val="center"/>
          </w:tcPr>
          <w:p>
            <w:pPr>
              <w:spacing w:line="240" w:lineRule="exact"/>
              <w:jc w:val="center"/>
              <w:rPr>
                <w:rFonts w:ascii="仿宋_GB2312" w:hAnsi="宋体" w:eastAsia="仿宋_GB2312" w:cs="宋体"/>
                <w:color w:val="000000"/>
                <w:sz w:val="18"/>
                <w:szCs w:val="18"/>
              </w:rPr>
            </w:pPr>
          </w:p>
        </w:tc>
        <w:tc>
          <w:tcPr>
            <w:tcW w:w="7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pPr>
              <w:rPr>
                <w:rFonts w:ascii="仿宋_GB2312" w:hAnsi="宋体" w:eastAsia="仿宋_GB2312" w:cs="宋体"/>
                <w:color w:val="000000"/>
                <w:sz w:val="18"/>
                <w:szCs w:val="18"/>
              </w:rPr>
            </w:pPr>
          </w:p>
        </w:tc>
        <w:tc>
          <w:tcPr>
            <w:tcW w:w="1260" w:type="dxa"/>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特殊车辆在城市道路上行驶</w:t>
            </w:r>
          </w:p>
        </w:tc>
        <w:tc>
          <w:tcPr>
            <w:tcW w:w="198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spacing w:line="240" w:lineRule="exact"/>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continue"/>
            <w:vAlign w:val="center"/>
          </w:tcPr>
          <w:p>
            <w:pPr>
              <w:spacing w:line="240" w:lineRule="exact"/>
              <w:jc w:val="center"/>
              <w:rPr>
                <w:rFonts w:ascii="仿宋_GB2312" w:hAnsi="宋体" w:eastAsia="仿宋_GB2312" w:cs="宋体"/>
                <w:color w:val="000000"/>
                <w:sz w:val="18"/>
                <w:szCs w:val="18"/>
              </w:rPr>
            </w:pPr>
          </w:p>
        </w:tc>
        <w:tc>
          <w:tcPr>
            <w:tcW w:w="720" w:type="dxa"/>
            <w:vAlign w:val="center"/>
          </w:tcPr>
          <w:p>
            <w:pPr>
              <w:spacing w:line="240" w:lineRule="exact"/>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4"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城市园林绿化管理</w:t>
            </w:r>
          </w:p>
        </w:tc>
        <w:tc>
          <w:tcPr>
            <w:tcW w:w="126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城市园林绿化行政审批</w:t>
            </w:r>
          </w:p>
        </w:tc>
        <w:tc>
          <w:tcPr>
            <w:tcW w:w="198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对临时占用城市绿化用地，砍伐城市树木，迁移古树名木，改变绿化规划、绿化用地的使用性质等审批事项申请条件、申请材料、申请流程、法定依据、受理机构、办理结果。</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、《城市绿化条例》、《国务院对确需保留的行政审批项目设定行政许可的决定》</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城市人民政府城市绿化行政主管部门</w:t>
            </w:r>
          </w:p>
        </w:tc>
        <w:tc>
          <w:tcPr>
            <w:tcW w:w="144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trPr>
        <w:tc>
          <w:tcPr>
            <w:tcW w:w="540"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vAlign w:val="center"/>
          </w:tcPr>
          <w:p>
            <w:pPr>
              <w:rPr>
                <w:rFonts w:ascii="仿宋_GB2312" w:hAnsi="宋体" w:eastAsia="仿宋_GB2312" w:cs="宋体"/>
                <w:color w:val="000000"/>
                <w:sz w:val="18"/>
                <w:szCs w:val="18"/>
              </w:rPr>
            </w:pPr>
          </w:p>
        </w:tc>
        <w:tc>
          <w:tcPr>
            <w:tcW w:w="126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城市园林绿化行政处罚</w:t>
            </w:r>
          </w:p>
        </w:tc>
        <w:tc>
          <w:tcPr>
            <w:tcW w:w="198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对违规占用城市绿化用地、砍伐城市树木、迁移古树名木等城市绿化违法违规行为的处罚内容、处罚依据、处罚流程和实施机关。对城市绿化违法违规行为的处罚结果。</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、《城市绿化条例》</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城市人民政府城市绿化行政主管部门</w:t>
            </w:r>
          </w:p>
        </w:tc>
        <w:tc>
          <w:tcPr>
            <w:tcW w:w="144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因工程建设需要拆除、改动、迁移供水、排水与污水处理设施审核</w:t>
            </w:r>
          </w:p>
        </w:tc>
        <w:tc>
          <w:tcPr>
            <w:tcW w:w="198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《城市供水条例》《城镇排水与污水处理条例》《国务院关于印发清理规范投资项目报建审批事项实施方案的通知》</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城市供水主管部门、城镇排水与污水处理主管部门</w:t>
            </w:r>
          </w:p>
        </w:tc>
        <w:tc>
          <w:tcPr>
            <w:tcW w:w="144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9</w:t>
            </w:r>
          </w:p>
        </w:tc>
        <w:tc>
          <w:tcPr>
            <w:tcW w:w="900" w:type="dxa"/>
            <w:vMerge w:val="restart"/>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因工程施工、设备维修等确需停止供水的审批</w:t>
            </w:r>
          </w:p>
        </w:tc>
        <w:tc>
          <w:tcPr>
            <w:tcW w:w="198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《城市供水条例》</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城市供水管理部门</w:t>
            </w:r>
          </w:p>
        </w:tc>
        <w:tc>
          <w:tcPr>
            <w:tcW w:w="1440" w:type="dxa"/>
            <w:vAlign w:val="center"/>
          </w:tcPr>
          <w:p>
            <w:pPr>
              <w:rPr>
                <w:rFonts w:ascii="仿宋_GB2312" w:eastAsia="仿宋_GB2312"/>
                <w:color w:val="000000"/>
                <w:sz w:val="18"/>
                <w:szCs w:val="18"/>
              </w:rPr>
            </w:pPr>
            <w:r>
              <w:rPr>
                <w:rFonts w:hint="eastAsia" w:ascii="仿宋_GB2312" w:eastAsia="仿宋_GB2312"/>
                <w:color w:val="000000"/>
                <w:sz w:val="18"/>
                <w:szCs w:val="18"/>
              </w:rPr>
              <w:t>政府门户网站</w:t>
            </w:r>
          </w:p>
          <w:p>
            <w:pPr>
              <w:rPr>
                <w:rFonts w:ascii="仿宋_GB2312" w:hAnsi="宋体" w:eastAsia="仿宋_GB2312" w:cs="宋体"/>
                <w:color w:val="000000"/>
                <w:sz w:val="18"/>
                <w:szCs w:val="18"/>
              </w:rPr>
            </w:pPr>
            <w:r>
              <w:rPr>
                <w:rFonts w:hint="eastAsia" w:ascii="仿宋_GB2312" w:eastAsia="仿宋_GB2312"/>
                <w:color w:val="000000"/>
                <w:sz w:val="18"/>
                <w:szCs w:val="18"/>
              </w:rPr>
              <w:t>公开查阅点</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10</w:t>
            </w:r>
          </w:p>
        </w:tc>
        <w:tc>
          <w:tcPr>
            <w:tcW w:w="900" w:type="dxa"/>
            <w:vMerge w:val="continue"/>
            <w:vAlign w:val="center"/>
          </w:tcPr>
          <w:p>
            <w:pPr>
              <w:rPr>
                <w:rFonts w:ascii="仿宋_GB2312" w:hAnsi="宋体" w:eastAsia="仿宋_GB2312" w:cs="宋体"/>
                <w:color w:val="000000"/>
                <w:sz w:val="18"/>
                <w:szCs w:val="18"/>
              </w:rPr>
            </w:pPr>
          </w:p>
        </w:tc>
        <w:tc>
          <w:tcPr>
            <w:tcW w:w="126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对从事工业、建筑、餐饮、医疗等活动的企业事业单位、个体工商户向城镇排水设施排放污水许可的审批</w:t>
            </w:r>
          </w:p>
        </w:tc>
        <w:tc>
          <w:tcPr>
            <w:tcW w:w="198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《城镇排水与污水处理条例》</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城镇排水与污水处理主管部门</w:t>
            </w:r>
          </w:p>
        </w:tc>
        <w:tc>
          <w:tcPr>
            <w:tcW w:w="144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bl>
    <w:p>
      <w:pPr>
        <w:jc w:val="center"/>
        <w:rPr>
          <w:rFonts w:ascii="仿宋_GB2312" w:eastAsia="仿宋_GB2312"/>
          <w:sz w:val="18"/>
          <w:szCs w:val="18"/>
        </w:rPr>
      </w:pPr>
    </w:p>
    <w:p/>
    <w:sectPr>
      <w:footerReference r:id="rId5" w:type="even"/>
      <w:type w:val="continuous"/>
      <w:pgSz w:w="16838" w:h="11906" w:orient="landscape"/>
      <w:pgMar w:top="1134" w:right="1418"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A2930"/>
    <w:rsid w:val="062A161F"/>
    <w:rsid w:val="0F3E3CDB"/>
    <w:rsid w:val="136C562E"/>
    <w:rsid w:val="151F5362"/>
    <w:rsid w:val="1E9A2930"/>
    <w:rsid w:val="20525F14"/>
    <w:rsid w:val="20BF4746"/>
    <w:rsid w:val="32A852AA"/>
    <w:rsid w:val="42232761"/>
    <w:rsid w:val="51450055"/>
    <w:rsid w:val="5DB736CF"/>
    <w:rsid w:val="5FE73D60"/>
    <w:rsid w:val="6A43097E"/>
    <w:rsid w:val="6A494988"/>
    <w:rsid w:val="70A4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character" w:styleId="8">
    <w:name w:val="Hyperlink"/>
    <w:qFormat/>
    <w:uiPriority w:val="0"/>
    <w:rPr>
      <w:color w:val="0000FF"/>
      <w:u w:val="single"/>
    </w:rPr>
  </w:style>
  <w:style w:type="paragraph" w:customStyle="1" w:styleId="9">
    <w:name w:val="List Paragraph"/>
    <w:basedOn w:val="1"/>
    <w:qFormat/>
    <w:uiPriority w:val="0"/>
    <w:pPr>
      <w:ind w:firstLine="420" w:firstLineChars="200"/>
    </w:pPr>
    <w:rPr>
      <w:rFonts w:ascii="等线" w:hAnsi="等线" w:eastAsia="等线"/>
      <w:szCs w:val="22"/>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ompany>
  <Pages>1</Pages>
  <Words>0</Words>
  <Characters>0</Characters>
  <Lines>0</Lines>
  <Paragraphs>0</Paragraphs>
  <TotalTime>22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2020-05-29T07:58:00Z</dcterms:created>
  <dc:creator>一叶知秋</dc:creator>
  <cp:lastModifiedBy>乌拉特中旗大数据中心</cp:lastModifiedBy>
  <cp:lastPrinted>2020-06-15T00:46:00Z</cp:lastPrinted>
  <dcterms:modified xsi:type="dcterms:W3CDTF">2025-03-07T07:46:07Z</dcterms:modified>
  <dc:title>试点领域基层政务公开标准目录汇编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9AB26009E54549ED8466D9659002886E</vt:lpwstr>
  </property>
</Properties>
</file>