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3E7A2A">
      <w:pPr>
        <w:jc w:val="center"/>
        <w:rPr>
          <w:rFonts w:hint="eastAsia" w:ascii="华文中宋" w:hAnsi="华文中宋" w:eastAsia="华文中宋"/>
          <w:spacing w:val="20"/>
          <w:sz w:val="72"/>
          <w:szCs w:val="72"/>
          <w:lang w:eastAsia="zh-CN"/>
        </w:rPr>
      </w:pPr>
      <w:bookmarkStart w:id="7" w:name="_GoBack"/>
      <w:bookmarkEnd w:id="7"/>
      <w:r>
        <w:rPr>
          <w:rFonts w:hint="eastAsia"/>
          <w:b/>
          <w:bCs/>
          <w:sz w:val="48"/>
          <w:szCs w:val="4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1657350</wp:posOffset>
            </wp:positionH>
            <wp:positionV relativeFrom="page">
              <wp:posOffset>10045065</wp:posOffset>
            </wp:positionV>
            <wp:extent cx="954405" cy="961390"/>
            <wp:effectExtent l="0" t="0" r="17145" b="10160"/>
            <wp:wrapNone/>
            <wp:docPr id="12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48"/>
          <w:szCs w:val="4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1504950</wp:posOffset>
            </wp:positionH>
            <wp:positionV relativeFrom="page">
              <wp:posOffset>9892665</wp:posOffset>
            </wp:positionV>
            <wp:extent cx="954405" cy="961390"/>
            <wp:effectExtent l="0" t="0" r="17145" b="10160"/>
            <wp:wrapNone/>
            <wp:docPr id="11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48"/>
          <w:szCs w:val="4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1352550</wp:posOffset>
            </wp:positionH>
            <wp:positionV relativeFrom="page">
              <wp:posOffset>9740265</wp:posOffset>
            </wp:positionV>
            <wp:extent cx="954405" cy="961390"/>
            <wp:effectExtent l="0" t="0" r="17145" b="10160"/>
            <wp:wrapNone/>
            <wp:docPr id="10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48"/>
          <w:szCs w:val="4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1200150</wp:posOffset>
            </wp:positionH>
            <wp:positionV relativeFrom="page">
              <wp:posOffset>9587865</wp:posOffset>
            </wp:positionV>
            <wp:extent cx="954405" cy="961390"/>
            <wp:effectExtent l="0" t="0" r="17145" b="10160"/>
            <wp:wrapNone/>
            <wp:docPr id="9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48"/>
          <w:szCs w:val="4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1047750</wp:posOffset>
            </wp:positionH>
            <wp:positionV relativeFrom="page">
              <wp:posOffset>9435465</wp:posOffset>
            </wp:positionV>
            <wp:extent cx="954405" cy="961390"/>
            <wp:effectExtent l="0" t="0" r="17145" b="10160"/>
            <wp:wrapNone/>
            <wp:docPr id="8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48"/>
          <w:szCs w:val="4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742950</wp:posOffset>
            </wp:positionH>
            <wp:positionV relativeFrom="page">
              <wp:posOffset>9130665</wp:posOffset>
            </wp:positionV>
            <wp:extent cx="954405" cy="961390"/>
            <wp:effectExtent l="0" t="0" r="17145" b="10160"/>
            <wp:wrapNone/>
            <wp:docPr id="6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89BEAC0">
      <w:pPr>
        <w:spacing w:line="1520" w:lineRule="exact"/>
        <w:jc w:val="center"/>
        <w:rPr>
          <w:rFonts w:ascii="新宋体" w:hAnsi="新宋体" w:eastAsia="新宋体"/>
          <w:spacing w:val="20"/>
          <w:sz w:val="72"/>
          <w:szCs w:val="72"/>
        </w:rPr>
      </w:pPr>
      <w:r>
        <w:rPr>
          <w:rFonts w:hint="eastAsia" w:ascii="新宋体" w:hAnsi="新宋体" w:eastAsia="新宋体"/>
          <w:spacing w:val="20"/>
          <w:sz w:val="72"/>
          <w:szCs w:val="72"/>
          <w:lang w:eastAsia="zh-CN"/>
        </w:rPr>
        <w:t>甘其毛都镇</w:t>
      </w:r>
      <w:r>
        <w:rPr>
          <w:rFonts w:hint="eastAsia" w:ascii="新宋体" w:hAnsi="新宋体" w:eastAsia="新宋体"/>
          <w:spacing w:val="20"/>
          <w:sz w:val="72"/>
          <w:szCs w:val="72"/>
        </w:rPr>
        <w:t>政务公开目录汇编</w:t>
      </w:r>
    </w:p>
    <w:p w14:paraId="737D2C2A">
      <w:pPr>
        <w:jc w:val="center"/>
        <w:rPr>
          <w:rFonts w:eastAsia="方正小标宋_GBK"/>
          <w:sz w:val="28"/>
          <w:szCs w:val="28"/>
        </w:rPr>
      </w:pPr>
    </w:p>
    <w:p w14:paraId="5D080E0F">
      <w:pPr>
        <w:jc w:val="center"/>
        <w:rPr>
          <w:rFonts w:eastAsia="方正小标宋_GBK"/>
          <w:sz w:val="28"/>
          <w:szCs w:val="28"/>
        </w:rPr>
      </w:pPr>
    </w:p>
    <w:p w14:paraId="3FEC02BC">
      <w:pPr>
        <w:jc w:val="center"/>
        <w:rPr>
          <w:rFonts w:eastAsia="华文中宋"/>
          <w:sz w:val="48"/>
          <w:szCs w:val="48"/>
        </w:rPr>
      </w:pPr>
    </w:p>
    <w:p w14:paraId="5DD9ABC2">
      <w:pPr>
        <w:jc w:val="center"/>
        <w:rPr>
          <w:rStyle w:val="8"/>
          <w:rFonts w:hint="eastAsia" w:ascii="黑体" w:hAnsi="方正小标宋_GBK" w:eastAsia="黑体"/>
          <w:sz w:val="30"/>
          <w:szCs w:val="30"/>
        </w:rPr>
        <w:sectPr>
          <w:footerReference r:id="rId4" w:type="first"/>
          <w:footerReference r:id="rId3" w:type="default"/>
          <w:pgSz w:w="16838" w:h="11906" w:orient="landscape"/>
          <w:pgMar w:top="1797" w:right="1440" w:bottom="1797" w:left="1440" w:header="851" w:footer="992" w:gutter="0"/>
          <w:cols w:space="720" w:num="1"/>
          <w:titlePg/>
          <w:docGrid w:type="lines" w:linePitch="312" w:charSpace="0"/>
        </w:sectPr>
      </w:pPr>
      <w:r>
        <w:rPr>
          <w:rFonts w:hint="eastAsia" w:eastAsia="华文中宋"/>
          <w:sz w:val="48"/>
          <w:szCs w:val="48"/>
        </w:rPr>
        <w:t xml:space="preserve">                            </w:t>
      </w:r>
      <w:r>
        <w:rPr>
          <w:rFonts w:hint="default"/>
          <w:b/>
          <w:bCs/>
          <w:sz w:val="48"/>
          <w:szCs w:val="48"/>
          <w:lang w:val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2114550</wp:posOffset>
            </wp:positionH>
            <wp:positionV relativeFrom="page">
              <wp:posOffset>10502265</wp:posOffset>
            </wp:positionV>
            <wp:extent cx="954405" cy="961390"/>
            <wp:effectExtent l="0" t="0" r="17145" b="10160"/>
            <wp:wrapNone/>
            <wp:docPr id="15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sz w:val="48"/>
          <w:szCs w:val="48"/>
          <w:lang w:val="en-U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1962150</wp:posOffset>
            </wp:positionH>
            <wp:positionV relativeFrom="page">
              <wp:posOffset>10349865</wp:posOffset>
            </wp:positionV>
            <wp:extent cx="954405" cy="961390"/>
            <wp:effectExtent l="0" t="0" r="17145" b="10160"/>
            <wp:wrapNone/>
            <wp:docPr id="14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sz w:val="48"/>
          <w:szCs w:val="48"/>
          <w:lang w:val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1809750</wp:posOffset>
            </wp:positionH>
            <wp:positionV relativeFrom="page">
              <wp:posOffset>10197465</wp:posOffset>
            </wp:positionV>
            <wp:extent cx="954405" cy="961390"/>
            <wp:effectExtent l="0" t="0" r="17145" b="10160"/>
            <wp:wrapNone/>
            <wp:docPr id="1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华文中宋"/>
          <w:sz w:val="48"/>
          <w:szCs w:val="48"/>
          <w:lang w:val="en-US" w:eastAsia="zh-CN"/>
        </w:rPr>
        <w:t>2020</w:t>
      </w:r>
      <w:r>
        <w:rPr>
          <w:rFonts w:hint="eastAsia" w:ascii="仿宋_GB2312" w:hAnsi="仿宋_GB2312" w:eastAsia="仿宋_GB2312" w:cs="仿宋_GB2312"/>
          <w:sz w:val="48"/>
          <w:szCs w:val="48"/>
          <w:lang w:val="en-US" w:eastAsia="zh-CN"/>
        </w:rPr>
        <w:t>年8月</w:t>
      </w:r>
      <w:r>
        <w:rPr>
          <w:rFonts w:hint="eastAsia"/>
          <w:b/>
          <w:bCs/>
          <w:sz w:val="48"/>
          <w:szCs w:val="4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2266950</wp:posOffset>
            </wp:positionH>
            <wp:positionV relativeFrom="page">
              <wp:posOffset>10654665</wp:posOffset>
            </wp:positionV>
            <wp:extent cx="954405" cy="961390"/>
            <wp:effectExtent l="0" t="0" r="17145" b="10160"/>
            <wp:wrapNone/>
            <wp:docPr id="16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48"/>
          <w:szCs w:val="4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895350</wp:posOffset>
            </wp:positionH>
            <wp:positionV relativeFrom="page">
              <wp:posOffset>9283065</wp:posOffset>
            </wp:positionV>
            <wp:extent cx="954405" cy="961390"/>
            <wp:effectExtent l="0" t="0" r="17145" b="10160"/>
            <wp:wrapNone/>
            <wp:docPr id="7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EA5A16C">
      <w:pPr>
        <w:rPr>
          <w:shd w:val="clear" w:color="auto" w:fill="auto"/>
        </w:rPr>
      </w:pPr>
      <w:r>
        <w:rPr>
          <w:rStyle w:val="8"/>
          <w:rFonts w:hint="eastAsia" w:ascii="黑体" w:hAnsi="方正小标宋_GBK" w:eastAsia="黑体"/>
          <w:sz w:val="30"/>
          <w:szCs w:val="30"/>
          <w:lang w:eastAsia="zh-CN"/>
        </w:rPr>
        <w:t>目录</w:t>
      </w:r>
      <w:r>
        <w:rPr>
          <w:rFonts w:hint="eastAsia" w:ascii="黑体" w:hAnsi="方正小标宋_GBK" w:eastAsia="黑体"/>
          <w:sz w:val="30"/>
          <w:szCs w:val="30"/>
          <w:shd w:val="clear" w:color="auto" w:fill="auto"/>
        </w:rPr>
        <w:fldChar w:fldCharType="begin"/>
      </w:r>
      <w:r>
        <w:rPr>
          <w:rStyle w:val="8"/>
          <w:rFonts w:hint="eastAsia" w:ascii="黑体" w:hAnsi="方正小标宋_GBK" w:eastAsia="黑体"/>
          <w:sz w:val="30"/>
          <w:szCs w:val="30"/>
          <w:shd w:val="clear" w:color="auto" w:fill="auto"/>
        </w:rPr>
        <w:instrText xml:space="preserve"> TOC \o "1-3" \h \z \u </w:instrText>
      </w:r>
      <w:r>
        <w:rPr>
          <w:rFonts w:hint="eastAsia" w:ascii="黑体" w:hAnsi="方正小标宋_GBK" w:eastAsia="黑体"/>
          <w:sz w:val="30"/>
          <w:szCs w:val="30"/>
          <w:shd w:val="clear" w:color="auto" w:fill="auto"/>
        </w:rPr>
        <w:fldChar w:fldCharType="separate"/>
      </w:r>
    </w:p>
    <w:p w14:paraId="00C0CECF">
      <w:pPr>
        <w:pStyle w:val="5"/>
        <w:tabs>
          <w:tab w:val="right" w:leader="dot" w:pos="15092"/>
          <w:tab w:val="clear" w:pos="14760"/>
        </w:tabs>
        <w:rPr>
          <w:shd w:val="clear" w:color="auto" w:fill="auto"/>
        </w:rPr>
      </w:pPr>
      <w:r>
        <w:rPr>
          <w:rFonts w:hint="eastAsia" w:ascii="黑体" w:hAnsi="黑体" w:eastAsia="黑体" w:cs="黑体"/>
          <w:sz w:val="30"/>
          <w:szCs w:val="30"/>
          <w:shd w:val="clear" w:color="FFFFFF" w:fill="D9D9D9"/>
        </w:rPr>
        <w:fldChar w:fldCharType="begin"/>
      </w:r>
      <w:r>
        <w:rPr>
          <w:rFonts w:hint="eastAsia" w:ascii="黑体" w:hAnsi="黑体" w:eastAsia="黑体" w:cs="黑体"/>
          <w:sz w:val="30"/>
          <w:szCs w:val="30"/>
          <w:shd w:val="clear" w:color="FFFFFF" w:fill="D9D9D9"/>
        </w:rPr>
        <w:instrText xml:space="preserve"> HYPERLINK \l _Toc32476 </w:instrText>
      </w:r>
      <w:r>
        <w:rPr>
          <w:rFonts w:hint="eastAsia" w:ascii="黑体" w:hAnsi="黑体" w:eastAsia="黑体" w:cs="黑体"/>
          <w:sz w:val="30"/>
          <w:szCs w:val="30"/>
          <w:shd w:val="clear" w:color="FFFFFF" w:fill="D9D9D9"/>
        </w:rPr>
        <w:fldChar w:fldCharType="separate"/>
      </w:r>
      <w:r>
        <w:rPr>
          <w:rFonts w:hint="eastAsia" w:ascii="黑体" w:hAnsi="黑体" w:eastAsia="黑体" w:cs="黑体"/>
          <w:bCs w:val="0"/>
          <w:sz w:val="30"/>
          <w:szCs w:val="30"/>
          <w:shd w:val="clear" w:color="FFFFFF" w:fill="D9D9D9"/>
        </w:rPr>
        <w:t>（</w:t>
      </w:r>
      <w:r>
        <w:rPr>
          <w:rFonts w:hint="eastAsia" w:ascii="黑体" w:hAnsi="黑体" w:eastAsia="黑体" w:cs="黑体"/>
          <w:bCs w:val="0"/>
          <w:sz w:val="30"/>
          <w:szCs w:val="30"/>
          <w:shd w:val="clear" w:color="FFFFFF" w:fill="D9D9D9"/>
          <w:lang w:val="en-US" w:eastAsia="zh-CN"/>
        </w:rPr>
        <w:t>一</w:t>
      </w:r>
      <w:r>
        <w:rPr>
          <w:rFonts w:hint="eastAsia" w:ascii="黑体" w:hAnsi="黑体" w:eastAsia="黑体" w:cs="黑体"/>
          <w:bCs w:val="0"/>
          <w:sz w:val="30"/>
          <w:szCs w:val="30"/>
          <w:shd w:val="clear" w:color="FFFFFF" w:fill="D9D9D9"/>
        </w:rPr>
        <w:t>）重大建设项目领域基层政务公开标准目录</w:t>
      </w:r>
      <w:r>
        <w:rPr>
          <w:rFonts w:hint="default" w:ascii="Arial" w:hAnsi="Arial" w:eastAsia="黑体" w:cs="Arial"/>
          <w:bCs w:val="0"/>
          <w:sz w:val="30"/>
          <w:szCs w:val="30"/>
          <w:shd w:val="clear" w:color="FFFFFF" w:fill="D9D9D9"/>
        </w:rPr>
        <w:t>………………………………………………………………………</w:t>
      </w:r>
      <w:r>
        <w:rPr>
          <w:rFonts w:hint="eastAsia" w:ascii="黑体" w:hAnsi="黑体" w:eastAsia="黑体" w:cs="黑体"/>
          <w:bCs w:val="0"/>
          <w:sz w:val="30"/>
          <w:szCs w:val="30"/>
          <w:shd w:val="clear" w:color="FFFFFF" w:fill="D9D9D9"/>
          <w:lang w:val="en-US" w:eastAsia="zh-CN"/>
        </w:rPr>
        <w:t xml:space="preserve">3 </w:t>
      </w:r>
      <w:r>
        <w:rPr>
          <w:rFonts w:hint="eastAsia" w:ascii="黑体" w:hAnsi="黑体" w:eastAsia="黑体" w:cs="黑体"/>
          <w:sz w:val="30"/>
          <w:szCs w:val="30"/>
          <w:shd w:val="clear" w:color="FFFFFF" w:fill="D9D9D9"/>
        </w:rPr>
        <w:fldChar w:fldCharType="end"/>
      </w:r>
    </w:p>
    <w:p w14:paraId="2415B32F">
      <w:pPr>
        <w:pStyle w:val="5"/>
        <w:rPr>
          <w:rFonts w:ascii="黑体" w:hAnsi="Times New Roman" w:eastAsia="黑体"/>
          <w:sz w:val="30"/>
          <w:szCs w:val="30"/>
          <w:shd w:val="clear" w:color="auto" w:fill="auto"/>
        </w:rPr>
      </w:pPr>
      <w:r>
        <w:rPr>
          <w:shd w:val="clear" w:color="auto" w:fill="auto"/>
        </w:rPr>
        <w:fldChar w:fldCharType="begin"/>
      </w:r>
      <w:r>
        <w:rPr>
          <w:shd w:val="clear" w:color="auto" w:fill="auto"/>
        </w:rPr>
        <w:instrText xml:space="preserve"> HYPERLINK \l "_Toc24724708" </w:instrText>
      </w:r>
      <w:r>
        <w:rPr>
          <w:shd w:val="clear" w:color="auto" w:fill="auto"/>
        </w:rPr>
        <w:fldChar w:fldCharType="separate"/>
      </w:r>
      <w:r>
        <w:rPr>
          <w:rStyle w:val="8"/>
          <w:rFonts w:hint="eastAsia" w:ascii="黑体" w:hAnsi="方正小标宋_GBK" w:eastAsia="黑体"/>
          <w:sz w:val="30"/>
          <w:szCs w:val="30"/>
          <w:shd w:val="clear" w:color="auto" w:fill="auto"/>
        </w:rPr>
        <w:t>（</w:t>
      </w:r>
      <w:r>
        <w:rPr>
          <w:rStyle w:val="8"/>
          <w:rFonts w:hint="eastAsia" w:ascii="黑体" w:hAnsi="方正小标宋_GBK" w:eastAsia="黑体"/>
          <w:sz w:val="30"/>
          <w:szCs w:val="30"/>
          <w:shd w:val="clear" w:color="auto" w:fill="auto"/>
          <w:lang w:eastAsia="zh-CN"/>
        </w:rPr>
        <w:t>二</w:t>
      </w:r>
      <w:r>
        <w:rPr>
          <w:rStyle w:val="8"/>
          <w:rFonts w:hint="eastAsia" w:ascii="黑体" w:hAnsi="方正小标宋_GBK" w:eastAsia="黑体"/>
          <w:sz w:val="30"/>
          <w:szCs w:val="30"/>
          <w:shd w:val="clear" w:color="auto" w:fill="auto"/>
        </w:rPr>
        <w:t>）社会救助领域基层政务公开标准目录</w:t>
      </w:r>
      <w:r>
        <w:rPr>
          <w:rFonts w:hint="eastAsia" w:ascii="黑体" w:eastAsia="黑体"/>
          <w:sz w:val="30"/>
          <w:szCs w:val="30"/>
          <w:shd w:val="clear" w:color="auto" w:fill="auto"/>
        </w:rPr>
        <w:tab/>
      </w:r>
      <w:r>
        <w:rPr>
          <w:rFonts w:hint="eastAsia" w:ascii="黑体" w:eastAsia="黑体"/>
          <w:sz w:val="30"/>
          <w:szCs w:val="30"/>
          <w:shd w:val="clear" w:color="auto" w:fill="auto"/>
          <w:lang w:val="en-US" w:eastAsia="zh-CN"/>
        </w:rPr>
        <w:t>4</w:t>
      </w:r>
      <w:r>
        <w:rPr>
          <w:rFonts w:hint="eastAsia" w:ascii="黑体" w:eastAsia="黑体"/>
          <w:sz w:val="30"/>
          <w:szCs w:val="30"/>
          <w:shd w:val="clear" w:color="auto" w:fill="auto"/>
        </w:rPr>
        <w:fldChar w:fldCharType="end"/>
      </w:r>
    </w:p>
    <w:p w14:paraId="03109D2B">
      <w:pPr>
        <w:pStyle w:val="5"/>
        <w:rPr>
          <w:rFonts w:ascii="黑体" w:hAnsi="Times New Roman" w:eastAsia="黑体"/>
          <w:sz w:val="30"/>
          <w:szCs w:val="30"/>
          <w:shd w:val="clear" w:color="auto" w:fill="auto"/>
        </w:rPr>
      </w:pPr>
      <w:r>
        <w:rPr>
          <w:shd w:val="clear" w:color="auto" w:fill="auto"/>
        </w:rPr>
        <w:fldChar w:fldCharType="begin"/>
      </w:r>
      <w:r>
        <w:rPr>
          <w:shd w:val="clear" w:color="auto" w:fill="auto"/>
        </w:rPr>
        <w:instrText xml:space="preserve"> HYPERLINK \l "_Toc24724709" </w:instrText>
      </w:r>
      <w:r>
        <w:rPr>
          <w:shd w:val="clear" w:color="auto" w:fill="auto"/>
        </w:rPr>
        <w:fldChar w:fldCharType="separate"/>
      </w:r>
      <w:r>
        <w:rPr>
          <w:rStyle w:val="8"/>
          <w:rFonts w:hint="eastAsia" w:ascii="黑体" w:hAnsi="方正小标宋_GBK" w:eastAsia="黑体"/>
          <w:sz w:val="30"/>
          <w:szCs w:val="30"/>
          <w:shd w:val="clear" w:color="auto" w:fill="auto"/>
        </w:rPr>
        <w:t>（</w:t>
      </w:r>
      <w:r>
        <w:rPr>
          <w:rStyle w:val="8"/>
          <w:rFonts w:hint="eastAsia" w:ascii="黑体" w:hAnsi="方正小标宋_GBK" w:eastAsia="黑体"/>
          <w:sz w:val="30"/>
          <w:szCs w:val="30"/>
          <w:shd w:val="clear" w:color="auto" w:fill="auto"/>
          <w:lang w:eastAsia="zh-CN"/>
        </w:rPr>
        <w:t>三</w:t>
      </w:r>
      <w:r>
        <w:rPr>
          <w:rStyle w:val="8"/>
          <w:rFonts w:hint="eastAsia" w:ascii="黑体" w:hAnsi="方正小标宋_GBK" w:eastAsia="黑体"/>
          <w:sz w:val="30"/>
          <w:szCs w:val="30"/>
          <w:shd w:val="clear" w:color="auto" w:fill="auto"/>
        </w:rPr>
        <w:t>）养老服务领域基层政务公开标准目录</w:t>
      </w:r>
      <w:r>
        <w:rPr>
          <w:rFonts w:hint="eastAsia" w:ascii="黑体" w:eastAsia="黑体"/>
          <w:sz w:val="30"/>
          <w:szCs w:val="30"/>
          <w:shd w:val="clear" w:color="auto" w:fill="auto"/>
        </w:rPr>
        <w:tab/>
      </w:r>
      <w:r>
        <w:rPr>
          <w:rFonts w:hint="eastAsia" w:ascii="黑体" w:eastAsia="黑体"/>
          <w:sz w:val="30"/>
          <w:szCs w:val="30"/>
          <w:shd w:val="clear" w:color="auto" w:fill="auto"/>
          <w:lang w:val="en-US" w:eastAsia="zh-CN"/>
        </w:rPr>
        <w:t>7</w:t>
      </w:r>
      <w:r>
        <w:rPr>
          <w:rFonts w:hint="eastAsia" w:ascii="黑体" w:eastAsia="黑体"/>
          <w:sz w:val="30"/>
          <w:szCs w:val="30"/>
          <w:shd w:val="clear" w:color="auto" w:fill="auto"/>
        </w:rPr>
        <w:fldChar w:fldCharType="end"/>
      </w:r>
    </w:p>
    <w:p w14:paraId="78200EA1">
      <w:pPr>
        <w:pStyle w:val="5"/>
        <w:rPr>
          <w:rFonts w:ascii="黑体" w:hAnsi="Times New Roman" w:eastAsia="黑体"/>
          <w:sz w:val="30"/>
          <w:szCs w:val="30"/>
          <w:shd w:val="clear" w:color="auto" w:fill="auto"/>
        </w:rPr>
      </w:pPr>
      <w:r>
        <w:rPr>
          <w:shd w:val="clear" w:color="auto" w:fill="auto"/>
        </w:rPr>
        <w:fldChar w:fldCharType="begin"/>
      </w:r>
      <w:r>
        <w:rPr>
          <w:shd w:val="clear" w:color="auto" w:fill="auto"/>
        </w:rPr>
        <w:instrText xml:space="preserve"> HYPERLINK \l "_Toc24724711" </w:instrText>
      </w:r>
      <w:r>
        <w:rPr>
          <w:shd w:val="clear" w:color="auto" w:fill="auto"/>
        </w:rPr>
        <w:fldChar w:fldCharType="separate"/>
      </w:r>
      <w:r>
        <w:rPr>
          <w:rStyle w:val="8"/>
          <w:rFonts w:hint="eastAsia" w:ascii="黑体" w:hAnsi="方正小标宋_GBK" w:eastAsia="黑体"/>
          <w:sz w:val="30"/>
          <w:szCs w:val="30"/>
          <w:shd w:val="clear" w:color="auto" w:fill="auto"/>
        </w:rPr>
        <w:t>（</w:t>
      </w:r>
      <w:r>
        <w:rPr>
          <w:rStyle w:val="8"/>
          <w:rFonts w:hint="eastAsia" w:ascii="黑体" w:hAnsi="方正小标宋_GBK" w:eastAsia="黑体"/>
          <w:sz w:val="30"/>
          <w:szCs w:val="30"/>
          <w:shd w:val="clear" w:color="auto" w:fill="auto"/>
          <w:lang w:eastAsia="zh-CN"/>
        </w:rPr>
        <w:t>四</w:t>
      </w:r>
      <w:r>
        <w:rPr>
          <w:rStyle w:val="8"/>
          <w:rFonts w:hint="eastAsia" w:ascii="黑体" w:hAnsi="方正小标宋_GBK" w:eastAsia="黑体"/>
          <w:sz w:val="30"/>
          <w:szCs w:val="30"/>
          <w:shd w:val="clear" w:color="auto" w:fill="auto"/>
        </w:rPr>
        <w:t>）财政预决算领域基层政务公开标准目录</w:t>
      </w:r>
      <w:r>
        <w:rPr>
          <w:rFonts w:hint="eastAsia" w:ascii="黑体" w:eastAsia="黑体"/>
          <w:sz w:val="30"/>
          <w:szCs w:val="30"/>
          <w:shd w:val="clear" w:color="auto" w:fill="auto"/>
        </w:rPr>
        <w:tab/>
      </w:r>
      <w:r>
        <w:rPr>
          <w:rFonts w:hint="eastAsia" w:ascii="黑体" w:eastAsia="黑体"/>
          <w:sz w:val="30"/>
          <w:szCs w:val="30"/>
          <w:shd w:val="clear" w:color="auto" w:fill="auto"/>
          <w:lang w:val="en-US" w:eastAsia="zh-CN"/>
        </w:rPr>
        <w:t>8</w:t>
      </w:r>
      <w:r>
        <w:rPr>
          <w:rFonts w:hint="eastAsia" w:ascii="黑体" w:eastAsia="黑体"/>
          <w:sz w:val="30"/>
          <w:szCs w:val="30"/>
          <w:shd w:val="clear" w:color="auto" w:fill="auto"/>
        </w:rPr>
        <w:fldChar w:fldCharType="end"/>
      </w:r>
    </w:p>
    <w:p w14:paraId="19D4800B">
      <w:pPr>
        <w:pStyle w:val="5"/>
        <w:rPr>
          <w:rFonts w:hint="eastAsia" w:ascii="黑体" w:hAnsi="Times New Roman" w:eastAsia="黑体"/>
          <w:sz w:val="30"/>
          <w:szCs w:val="30"/>
          <w:shd w:val="clear" w:color="auto" w:fill="auto"/>
          <w:lang w:eastAsia="zh-CN"/>
        </w:rPr>
      </w:pPr>
      <w:r>
        <w:rPr>
          <w:shd w:val="clear" w:color="auto" w:fill="auto"/>
        </w:rPr>
        <w:fldChar w:fldCharType="begin"/>
      </w:r>
      <w:r>
        <w:rPr>
          <w:shd w:val="clear" w:color="auto" w:fill="auto"/>
        </w:rPr>
        <w:instrText xml:space="preserve"> HYPERLINK \l "_Toc24724715" </w:instrText>
      </w:r>
      <w:r>
        <w:rPr>
          <w:shd w:val="clear" w:color="auto" w:fill="auto"/>
        </w:rPr>
        <w:fldChar w:fldCharType="separate"/>
      </w:r>
      <w:r>
        <w:rPr>
          <w:rStyle w:val="8"/>
          <w:rFonts w:hint="eastAsia" w:ascii="黑体" w:hAnsi="方正小标宋_GBK" w:eastAsia="黑体"/>
          <w:sz w:val="30"/>
          <w:szCs w:val="30"/>
          <w:shd w:val="clear" w:color="auto" w:fill="auto"/>
        </w:rPr>
        <w:t>（</w:t>
      </w:r>
      <w:r>
        <w:rPr>
          <w:rStyle w:val="8"/>
          <w:rFonts w:hint="eastAsia" w:ascii="黑体" w:hAnsi="方正小标宋_GBK" w:eastAsia="黑体"/>
          <w:sz w:val="30"/>
          <w:szCs w:val="30"/>
          <w:shd w:val="clear" w:color="auto" w:fill="auto"/>
          <w:lang w:eastAsia="zh-CN"/>
        </w:rPr>
        <w:t>五</w:t>
      </w:r>
      <w:r>
        <w:rPr>
          <w:rStyle w:val="8"/>
          <w:rFonts w:hint="eastAsia" w:ascii="黑体" w:hAnsi="方正小标宋_GBK" w:eastAsia="黑体"/>
          <w:sz w:val="30"/>
          <w:szCs w:val="30"/>
          <w:shd w:val="clear" w:color="auto" w:fill="auto"/>
        </w:rPr>
        <w:t>）农村集体土地征收基层政务公开标准目录</w:t>
      </w:r>
      <w:r>
        <w:rPr>
          <w:rFonts w:hint="eastAsia" w:ascii="黑体" w:eastAsia="黑体"/>
          <w:sz w:val="30"/>
          <w:szCs w:val="30"/>
          <w:shd w:val="clear" w:color="auto" w:fill="auto"/>
        </w:rPr>
        <w:tab/>
      </w:r>
      <w:r>
        <w:rPr>
          <w:rFonts w:hint="eastAsia" w:ascii="黑体" w:eastAsia="黑体"/>
          <w:sz w:val="30"/>
          <w:szCs w:val="30"/>
          <w:shd w:val="clear" w:color="auto" w:fill="auto"/>
        </w:rPr>
        <w:t>1</w:t>
      </w:r>
      <w:r>
        <w:rPr>
          <w:rFonts w:hint="eastAsia" w:ascii="黑体" w:eastAsia="黑体"/>
          <w:sz w:val="30"/>
          <w:szCs w:val="30"/>
          <w:shd w:val="clear" w:color="auto" w:fill="auto"/>
        </w:rPr>
        <w:fldChar w:fldCharType="end"/>
      </w:r>
      <w:r>
        <w:rPr>
          <w:rFonts w:hint="eastAsia" w:ascii="黑体" w:eastAsia="黑体"/>
          <w:sz w:val="30"/>
          <w:szCs w:val="30"/>
          <w:shd w:val="clear" w:color="auto" w:fill="auto"/>
          <w:lang w:val="en-US" w:eastAsia="zh-CN"/>
        </w:rPr>
        <w:t>1</w:t>
      </w:r>
    </w:p>
    <w:p w14:paraId="602481DD">
      <w:pPr>
        <w:pStyle w:val="5"/>
        <w:rPr>
          <w:rFonts w:ascii="黑体" w:hAnsi="Times New Roman" w:eastAsia="黑体"/>
          <w:sz w:val="30"/>
          <w:szCs w:val="30"/>
          <w:shd w:val="clear" w:color="auto" w:fill="auto"/>
        </w:rPr>
      </w:pPr>
      <w:r>
        <w:rPr>
          <w:shd w:val="clear" w:color="auto" w:fill="auto"/>
        </w:rPr>
        <w:fldChar w:fldCharType="begin"/>
      </w:r>
      <w:r>
        <w:rPr>
          <w:shd w:val="clear" w:color="auto" w:fill="auto"/>
        </w:rPr>
        <w:instrText xml:space="preserve"> HYPERLINK \l "_Toc24724719" </w:instrText>
      </w:r>
      <w:r>
        <w:rPr>
          <w:shd w:val="clear" w:color="auto" w:fill="auto"/>
        </w:rPr>
        <w:fldChar w:fldCharType="separate"/>
      </w:r>
      <w:r>
        <w:rPr>
          <w:rStyle w:val="8"/>
          <w:rFonts w:hint="eastAsia" w:ascii="黑体" w:hAnsi="方正小标宋_GBK" w:eastAsia="黑体"/>
          <w:sz w:val="30"/>
          <w:szCs w:val="30"/>
          <w:shd w:val="clear" w:color="auto" w:fill="auto"/>
        </w:rPr>
        <w:t>（</w:t>
      </w:r>
      <w:r>
        <w:rPr>
          <w:rStyle w:val="8"/>
          <w:rFonts w:hint="eastAsia" w:ascii="黑体" w:hAnsi="方正小标宋_GBK" w:eastAsia="黑体"/>
          <w:sz w:val="30"/>
          <w:szCs w:val="30"/>
          <w:shd w:val="clear" w:color="auto" w:fill="auto"/>
          <w:lang w:eastAsia="zh-CN"/>
        </w:rPr>
        <w:t>六</w:t>
      </w:r>
      <w:r>
        <w:rPr>
          <w:rStyle w:val="8"/>
          <w:rFonts w:hint="eastAsia" w:ascii="黑体" w:hAnsi="方正小标宋_GBK" w:eastAsia="黑体"/>
          <w:sz w:val="30"/>
          <w:szCs w:val="30"/>
          <w:shd w:val="clear" w:color="auto" w:fill="auto"/>
        </w:rPr>
        <w:t>）农村危房改造领域基层政务公开标准目录</w:t>
      </w:r>
      <w:r>
        <w:rPr>
          <w:rFonts w:hint="eastAsia" w:ascii="黑体" w:eastAsia="黑体"/>
          <w:sz w:val="30"/>
          <w:szCs w:val="30"/>
          <w:shd w:val="clear" w:color="auto" w:fill="auto"/>
        </w:rPr>
        <w:tab/>
      </w:r>
      <w:r>
        <w:rPr>
          <w:rFonts w:hint="eastAsia" w:ascii="黑体" w:eastAsia="黑体"/>
          <w:sz w:val="30"/>
          <w:szCs w:val="30"/>
          <w:shd w:val="clear" w:color="auto" w:fill="auto"/>
        </w:rPr>
        <w:fldChar w:fldCharType="begin"/>
      </w:r>
      <w:r>
        <w:rPr>
          <w:rFonts w:hint="eastAsia" w:ascii="黑体" w:eastAsia="黑体"/>
          <w:sz w:val="30"/>
          <w:szCs w:val="30"/>
          <w:shd w:val="clear" w:color="auto" w:fill="auto"/>
        </w:rPr>
        <w:instrText xml:space="preserve"> PAGEREF _Toc24724719 \h </w:instrText>
      </w:r>
      <w:r>
        <w:rPr>
          <w:rFonts w:hint="eastAsia" w:ascii="黑体" w:eastAsia="黑体"/>
          <w:sz w:val="30"/>
          <w:szCs w:val="30"/>
          <w:shd w:val="clear" w:color="auto" w:fill="auto"/>
        </w:rPr>
        <w:fldChar w:fldCharType="separate"/>
      </w:r>
      <w:r>
        <w:rPr>
          <w:rFonts w:hint="eastAsia" w:ascii="黑体" w:eastAsia="黑体"/>
          <w:sz w:val="30"/>
          <w:szCs w:val="30"/>
          <w:shd w:val="clear" w:color="auto" w:fill="auto"/>
        </w:rPr>
        <w:t>1</w:t>
      </w:r>
      <w:r>
        <w:rPr>
          <w:rFonts w:hint="eastAsia" w:ascii="黑体" w:eastAsia="黑体"/>
          <w:sz w:val="30"/>
          <w:szCs w:val="30"/>
          <w:shd w:val="clear" w:color="auto" w:fill="auto"/>
          <w:lang w:val="en-US" w:eastAsia="zh-CN"/>
        </w:rPr>
        <w:t>2</w:t>
      </w:r>
      <w:r>
        <w:rPr>
          <w:rFonts w:hint="eastAsia" w:ascii="黑体" w:eastAsia="黑体"/>
          <w:sz w:val="30"/>
          <w:szCs w:val="30"/>
          <w:shd w:val="clear" w:color="auto" w:fill="auto"/>
        </w:rPr>
        <w:fldChar w:fldCharType="end"/>
      </w:r>
      <w:r>
        <w:rPr>
          <w:rFonts w:hint="eastAsia" w:ascii="黑体" w:eastAsia="黑体"/>
          <w:sz w:val="30"/>
          <w:szCs w:val="30"/>
          <w:shd w:val="clear" w:color="auto" w:fill="auto"/>
        </w:rPr>
        <w:fldChar w:fldCharType="end"/>
      </w:r>
    </w:p>
    <w:p w14:paraId="18FA2DAB">
      <w:pPr>
        <w:pStyle w:val="5"/>
        <w:rPr>
          <w:rFonts w:ascii="黑体" w:hAnsi="Times New Roman" w:eastAsia="黑体"/>
          <w:sz w:val="30"/>
          <w:szCs w:val="30"/>
          <w:shd w:val="clear" w:color="auto" w:fill="auto"/>
        </w:rPr>
      </w:pPr>
      <w:r>
        <w:rPr>
          <w:shd w:val="clear" w:color="auto" w:fill="auto"/>
        </w:rPr>
        <w:fldChar w:fldCharType="begin"/>
      </w:r>
      <w:r>
        <w:rPr>
          <w:shd w:val="clear" w:color="auto" w:fill="auto"/>
        </w:rPr>
        <w:instrText xml:space="preserve"> HYPERLINK \l "_Toc24724729" </w:instrText>
      </w:r>
      <w:r>
        <w:rPr>
          <w:shd w:val="clear" w:color="auto" w:fill="auto"/>
        </w:rPr>
        <w:fldChar w:fldCharType="separate"/>
      </w:r>
      <w:r>
        <w:rPr>
          <w:rStyle w:val="8"/>
          <w:rFonts w:hint="eastAsia" w:ascii="黑体" w:hAnsi="方正小标宋_GBK" w:eastAsia="黑体"/>
          <w:sz w:val="30"/>
          <w:szCs w:val="30"/>
          <w:shd w:val="clear" w:color="auto" w:fill="auto"/>
        </w:rPr>
        <w:t>（</w:t>
      </w:r>
      <w:r>
        <w:rPr>
          <w:rStyle w:val="8"/>
          <w:rFonts w:hint="eastAsia" w:ascii="黑体" w:hAnsi="方正小标宋_GBK" w:eastAsia="黑体"/>
          <w:sz w:val="30"/>
          <w:szCs w:val="30"/>
          <w:shd w:val="clear" w:color="auto" w:fill="auto"/>
          <w:lang w:eastAsia="zh-CN"/>
        </w:rPr>
        <w:t>七</w:t>
      </w:r>
      <w:r>
        <w:rPr>
          <w:rStyle w:val="8"/>
          <w:rFonts w:hint="eastAsia" w:ascii="黑体" w:hAnsi="方正小标宋_GBK" w:eastAsia="黑体"/>
          <w:sz w:val="30"/>
          <w:szCs w:val="30"/>
          <w:shd w:val="clear" w:color="auto" w:fill="auto"/>
        </w:rPr>
        <w:t>）扶贫领域基层政务公开标准目录</w:t>
      </w:r>
      <w:r>
        <w:rPr>
          <w:rFonts w:hint="eastAsia" w:ascii="黑体" w:eastAsia="黑体"/>
          <w:sz w:val="30"/>
          <w:szCs w:val="30"/>
          <w:shd w:val="clear" w:color="auto" w:fill="auto"/>
        </w:rPr>
        <w:tab/>
      </w:r>
      <w:r>
        <w:rPr>
          <w:rFonts w:hint="eastAsia" w:ascii="黑体" w:eastAsia="黑体"/>
          <w:sz w:val="30"/>
          <w:szCs w:val="30"/>
          <w:shd w:val="clear" w:color="auto" w:fill="auto"/>
        </w:rPr>
        <w:fldChar w:fldCharType="begin"/>
      </w:r>
      <w:r>
        <w:rPr>
          <w:rFonts w:hint="eastAsia" w:ascii="黑体" w:eastAsia="黑体"/>
          <w:sz w:val="30"/>
          <w:szCs w:val="30"/>
          <w:shd w:val="clear" w:color="auto" w:fill="auto"/>
        </w:rPr>
        <w:instrText xml:space="preserve"> PAGEREF _Toc24724729 \h </w:instrText>
      </w:r>
      <w:r>
        <w:rPr>
          <w:rFonts w:hint="eastAsia" w:ascii="黑体" w:eastAsia="黑体"/>
          <w:sz w:val="30"/>
          <w:szCs w:val="30"/>
          <w:shd w:val="clear" w:color="auto" w:fill="auto"/>
        </w:rPr>
        <w:fldChar w:fldCharType="separate"/>
      </w:r>
      <w:r>
        <w:rPr>
          <w:rFonts w:hint="eastAsia" w:ascii="黑体" w:eastAsia="黑体"/>
          <w:sz w:val="30"/>
          <w:szCs w:val="30"/>
          <w:shd w:val="clear" w:color="auto" w:fill="auto"/>
        </w:rPr>
        <w:t>1</w:t>
      </w:r>
      <w:r>
        <w:rPr>
          <w:rFonts w:hint="eastAsia" w:ascii="黑体" w:eastAsia="黑体"/>
          <w:sz w:val="30"/>
          <w:szCs w:val="30"/>
          <w:shd w:val="clear" w:color="auto" w:fill="auto"/>
          <w:lang w:val="en-US" w:eastAsia="zh-CN"/>
        </w:rPr>
        <w:t>3</w:t>
      </w:r>
      <w:r>
        <w:rPr>
          <w:rFonts w:hint="eastAsia" w:ascii="黑体" w:eastAsia="黑体"/>
          <w:sz w:val="30"/>
          <w:szCs w:val="30"/>
          <w:shd w:val="clear" w:color="auto" w:fill="auto"/>
        </w:rPr>
        <w:fldChar w:fldCharType="end"/>
      </w:r>
      <w:r>
        <w:rPr>
          <w:rFonts w:hint="eastAsia" w:ascii="黑体" w:eastAsia="黑体"/>
          <w:sz w:val="30"/>
          <w:szCs w:val="30"/>
          <w:shd w:val="clear" w:color="auto" w:fill="auto"/>
        </w:rPr>
        <w:fldChar w:fldCharType="end"/>
      </w:r>
    </w:p>
    <w:p w14:paraId="67B6203A">
      <w:pPr>
        <w:spacing w:line="700" w:lineRule="exact"/>
        <w:rPr>
          <w:rStyle w:val="8"/>
          <w:rFonts w:hint="eastAsia" w:ascii="黑体" w:hAnsi="方正小标宋_GBK" w:eastAsia="黑体"/>
          <w:sz w:val="30"/>
          <w:szCs w:val="30"/>
          <w:shd w:val="clear" w:color="auto" w:fill="auto"/>
        </w:rPr>
      </w:pPr>
      <w:r>
        <w:rPr>
          <w:rFonts w:hint="eastAsia" w:ascii="黑体" w:hAnsi="方正小标宋_GBK" w:eastAsia="黑体"/>
          <w:sz w:val="30"/>
          <w:szCs w:val="30"/>
          <w:shd w:val="clear" w:color="auto" w:fill="auto"/>
        </w:rPr>
        <w:fldChar w:fldCharType="end"/>
      </w:r>
    </w:p>
    <w:p w14:paraId="2F9881B3">
      <w:pPr>
        <w:pStyle w:val="2"/>
        <w:rPr>
          <w:rStyle w:val="8"/>
          <w:rFonts w:ascii="黑体" w:eastAsia="黑体"/>
          <w:kern w:val="2"/>
          <w:szCs w:val="30"/>
          <w:shd w:val="clear" w:color="auto" w:fill="auto"/>
        </w:rPr>
        <w:sectPr>
          <w:pgSz w:w="16838" w:h="11906" w:orient="landscape"/>
          <w:pgMar w:top="737" w:right="873" w:bottom="851" w:left="873" w:header="851" w:footer="992" w:gutter="0"/>
          <w:cols w:space="720" w:num="1"/>
          <w:titlePg/>
          <w:docGrid w:type="lines" w:linePitch="312" w:charSpace="0"/>
        </w:sectPr>
      </w:pPr>
    </w:p>
    <w:p w14:paraId="29F6A4EA">
      <w:pPr>
        <w:pStyle w:val="2"/>
        <w:jc w:val="both"/>
        <w:rPr>
          <w:rFonts w:ascii="方正小标宋_GBK" w:hAnsi="方正小标宋_GBK" w:eastAsia="方正小标宋_GBK"/>
          <w:b w:val="0"/>
          <w:bCs w:val="0"/>
          <w:sz w:val="30"/>
          <w:shd w:val="clear" w:color="auto" w:fill="auto"/>
        </w:rPr>
      </w:pPr>
      <w:bookmarkStart w:id="0" w:name="_Toc24724708"/>
    </w:p>
    <w:p w14:paraId="385C65C4">
      <w:pPr>
        <w:rPr>
          <w:rFonts w:ascii="方正小标宋_GBK" w:hAnsi="方正小标宋_GBK" w:eastAsia="方正小标宋_GBK"/>
          <w:b w:val="0"/>
          <w:bCs w:val="0"/>
          <w:sz w:val="30"/>
          <w:shd w:val="clear" w:color="auto" w:fill="auto"/>
        </w:rPr>
      </w:pPr>
    </w:p>
    <w:p w14:paraId="408DC149">
      <w:pPr>
        <w:rPr>
          <w:rFonts w:ascii="方正小标宋_GBK" w:hAnsi="方正小标宋_GBK" w:eastAsia="方正小标宋_GBK"/>
          <w:b w:val="0"/>
          <w:bCs w:val="0"/>
          <w:sz w:val="30"/>
          <w:shd w:val="clear" w:color="auto" w:fill="auto"/>
        </w:rPr>
      </w:pPr>
    </w:p>
    <w:p w14:paraId="5B7C1D78">
      <w:pPr>
        <w:rPr>
          <w:rFonts w:ascii="方正小标宋_GBK" w:hAnsi="方正小标宋_GBK" w:eastAsia="方正小标宋_GBK"/>
          <w:b w:val="0"/>
          <w:bCs w:val="0"/>
          <w:sz w:val="30"/>
          <w:shd w:val="clear" w:color="auto" w:fill="auto"/>
        </w:rPr>
      </w:pPr>
    </w:p>
    <w:p w14:paraId="454908F2">
      <w:pPr>
        <w:rPr>
          <w:shd w:val="clear" w:color="auto" w:fill="auto"/>
        </w:rPr>
      </w:pPr>
    </w:p>
    <w:p w14:paraId="40B38111">
      <w:pPr>
        <w:pStyle w:val="2"/>
        <w:jc w:val="center"/>
        <w:rPr>
          <w:rFonts w:ascii="方正小标宋_GBK" w:hAnsi="方正小标宋_GBK" w:eastAsia="方正小标宋_GBK"/>
          <w:b w:val="0"/>
          <w:bCs w:val="0"/>
          <w:sz w:val="30"/>
        </w:rPr>
      </w:pPr>
      <w:bookmarkStart w:id="1" w:name="_Toc32476"/>
      <w:r>
        <w:rPr>
          <w:rFonts w:hint="eastAsia" w:ascii="方正小标宋_GBK" w:hAnsi="方正小标宋_GBK" w:eastAsia="方正小标宋_GBK"/>
          <w:b w:val="0"/>
          <w:bCs w:val="0"/>
          <w:sz w:val="30"/>
        </w:rPr>
        <w:t>（</w:t>
      </w:r>
      <w:r>
        <w:rPr>
          <w:rFonts w:hint="eastAsia" w:ascii="方正小标宋_GBK" w:hAnsi="方正小标宋_GBK" w:eastAsia="方正小标宋_GBK"/>
          <w:b w:val="0"/>
          <w:bCs w:val="0"/>
          <w:sz w:val="30"/>
          <w:lang w:val="en-US" w:eastAsia="zh-CN"/>
        </w:rPr>
        <w:t>一</w:t>
      </w:r>
      <w:r>
        <w:rPr>
          <w:rFonts w:hint="eastAsia" w:ascii="方正小标宋_GBK" w:hAnsi="方正小标宋_GBK" w:eastAsia="方正小标宋_GBK"/>
          <w:b w:val="0"/>
          <w:bCs w:val="0"/>
          <w:sz w:val="30"/>
        </w:rPr>
        <w:t>）</w:t>
      </w:r>
      <w:r>
        <w:rPr>
          <w:rFonts w:ascii="方正小标宋_GBK" w:hAnsi="方正小标宋_GBK" w:eastAsia="方正小标宋_GBK"/>
          <w:b w:val="0"/>
          <w:bCs w:val="0"/>
          <w:sz w:val="30"/>
        </w:rPr>
        <w:t>重大建设项目</w:t>
      </w:r>
      <w:r>
        <w:rPr>
          <w:rFonts w:hint="eastAsia" w:ascii="方正小标宋_GBK" w:hAnsi="方正小标宋_GBK" w:eastAsia="方正小标宋_GBK"/>
          <w:b w:val="0"/>
          <w:bCs w:val="0"/>
          <w:sz w:val="30"/>
        </w:rPr>
        <w:t>领域基层政务公开标准目录</w:t>
      </w:r>
      <w:bookmarkEnd w:id="1"/>
    </w:p>
    <w:tbl>
      <w:tblPr>
        <w:tblStyle w:val="6"/>
        <w:tblW w:w="1518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5"/>
        <w:gridCol w:w="900"/>
        <w:gridCol w:w="887"/>
        <w:gridCol w:w="2173"/>
        <w:gridCol w:w="2700"/>
        <w:gridCol w:w="1620"/>
        <w:gridCol w:w="1550"/>
        <w:gridCol w:w="2230"/>
        <w:gridCol w:w="540"/>
        <w:gridCol w:w="720"/>
        <w:gridCol w:w="540"/>
        <w:gridCol w:w="736"/>
      </w:tblGrid>
      <w:tr w14:paraId="6F2EE6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  <w:tblHeader/>
          <w:jc w:val="center"/>
        </w:trPr>
        <w:tc>
          <w:tcPr>
            <w:tcW w:w="585" w:type="dxa"/>
            <w:vMerge w:val="restart"/>
            <w:vAlign w:val="center"/>
          </w:tcPr>
          <w:p w14:paraId="7201C097">
            <w:pPr>
              <w:widowControl/>
              <w:jc w:val="center"/>
              <w:rPr>
                <w:rFonts w:eastAsia="黑体"/>
                <w:color w:val="000000"/>
                <w:kern w:val="0"/>
                <w:sz w:val="22"/>
              </w:rPr>
            </w:pPr>
            <w:r>
              <w:rPr>
                <w:rFonts w:eastAsia="黑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1787" w:type="dxa"/>
            <w:gridSpan w:val="2"/>
            <w:vAlign w:val="center"/>
          </w:tcPr>
          <w:p w14:paraId="53423D93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公开事项</w:t>
            </w:r>
          </w:p>
        </w:tc>
        <w:tc>
          <w:tcPr>
            <w:tcW w:w="2173" w:type="dxa"/>
            <w:vMerge w:val="restart"/>
            <w:vAlign w:val="center"/>
          </w:tcPr>
          <w:p w14:paraId="593FA793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公开内容（要素）</w:t>
            </w:r>
          </w:p>
        </w:tc>
        <w:tc>
          <w:tcPr>
            <w:tcW w:w="2700" w:type="dxa"/>
            <w:vMerge w:val="restart"/>
            <w:vAlign w:val="center"/>
          </w:tcPr>
          <w:p w14:paraId="4E4F32A5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公开依据</w:t>
            </w:r>
          </w:p>
        </w:tc>
        <w:tc>
          <w:tcPr>
            <w:tcW w:w="1620" w:type="dxa"/>
            <w:vMerge w:val="restart"/>
            <w:vAlign w:val="center"/>
          </w:tcPr>
          <w:p w14:paraId="4720A339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公开时限</w:t>
            </w:r>
          </w:p>
        </w:tc>
        <w:tc>
          <w:tcPr>
            <w:tcW w:w="1550" w:type="dxa"/>
            <w:vMerge w:val="restart"/>
            <w:vAlign w:val="center"/>
          </w:tcPr>
          <w:p w14:paraId="6DEB770F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公开主体</w:t>
            </w:r>
          </w:p>
        </w:tc>
        <w:tc>
          <w:tcPr>
            <w:tcW w:w="2230" w:type="dxa"/>
            <w:vMerge w:val="restart"/>
            <w:vAlign w:val="center"/>
          </w:tcPr>
          <w:p w14:paraId="0D0DDDFE">
            <w:pPr>
              <w:widowControl/>
              <w:jc w:val="center"/>
              <w:rPr>
                <w:rFonts w:ascii="黑体" w:hAnsi="宋体" w:eastAsia="黑体" w:cs="宋体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kern w:val="0"/>
                <w:sz w:val="22"/>
              </w:rPr>
              <w:t>公开渠道和载体</w:t>
            </w:r>
          </w:p>
        </w:tc>
        <w:tc>
          <w:tcPr>
            <w:tcW w:w="1260" w:type="dxa"/>
            <w:gridSpan w:val="2"/>
            <w:vAlign w:val="center"/>
          </w:tcPr>
          <w:p w14:paraId="212DC2BE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公开对象</w:t>
            </w:r>
          </w:p>
        </w:tc>
        <w:tc>
          <w:tcPr>
            <w:tcW w:w="1276" w:type="dxa"/>
            <w:gridSpan w:val="2"/>
            <w:vAlign w:val="center"/>
          </w:tcPr>
          <w:p w14:paraId="72EA0174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公开方式</w:t>
            </w:r>
          </w:p>
        </w:tc>
      </w:tr>
      <w:tr w14:paraId="562F99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12" w:hRule="atLeast"/>
          <w:tblHeader/>
          <w:jc w:val="center"/>
        </w:trPr>
        <w:tc>
          <w:tcPr>
            <w:tcW w:w="585" w:type="dxa"/>
            <w:vMerge w:val="continue"/>
            <w:vAlign w:val="center"/>
          </w:tcPr>
          <w:p w14:paraId="37ED495B">
            <w:pPr>
              <w:widowControl/>
              <w:jc w:val="left"/>
              <w:rPr>
                <w:rFonts w:eastAsia="黑体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900" w:type="dxa"/>
            <w:vAlign w:val="center"/>
          </w:tcPr>
          <w:p w14:paraId="39A3D798">
            <w:pPr>
              <w:widowControl/>
              <w:jc w:val="center"/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一级</w:t>
            </w:r>
          </w:p>
          <w:p w14:paraId="4E1A8E00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  <w:lang w:val="en-US" w:eastAsia="zh-CN"/>
              </w:rPr>
              <w:t>目录</w:t>
            </w:r>
          </w:p>
        </w:tc>
        <w:tc>
          <w:tcPr>
            <w:tcW w:w="887" w:type="dxa"/>
            <w:vAlign w:val="center"/>
          </w:tcPr>
          <w:p w14:paraId="54D64730">
            <w:pPr>
              <w:widowControl/>
              <w:jc w:val="center"/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二级</w:t>
            </w:r>
          </w:p>
          <w:p w14:paraId="633C8AA4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  <w:lang w:val="en-US" w:eastAsia="zh-CN"/>
              </w:rPr>
              <w:t>目录</w:t>
            </w:r>
          </w:p>
        </w:tc>
        <w:tc>
          <w:tcPr>
            <w:tcW w:w="2173" w:type="dxa"/>
            <w:vMerge w:val="continue"/>
            <w:vAlign w:val="center"/>
          </w:tcPr>
          <w:p w14:paraId="550692F5">
            <w:pPr>
              <w:widowControl/>
              <w:jc w:val="left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2700" w:type="dxa"/>
            <w:vMerge w:val="continue"/>
            <w:vAlign w:val="center"/>
          </w:tcPr>
          <w:p w14:paraId="41A066C6">
            <w:pPr>
              <w:widowControl/>
              <w:jc w:val="left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620" w:type="dxa"/>
            <w:vMerge w:val="continue"/>
            <w:vAlign w:val="center"/>
          </w:tcPr>
          <w:p w14:paraId="5F5A8EA2">
            <w:pPr>
              <w:widowControl/>
              <w:jc w:val="left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550" w:type="dxa"/>
            <w:vMerge w:val="continue"/>
            <w:vAlign w:val="center"/>
          </w:tcPr>
          <w:p w14:paraId="586D273F">
            <w:pPr>
              <w:widowControl/>
              <w:jc w:val="left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2230" w:type="dxa"/>
            <w:vMerge w:val="continue"/>
            <w:vAlign w:val="center"/>
          </w:tcPr>
          <w:p w14:paraId="78E0C7DE">
            <w:pPr>
              <w:widowControl/>
              <w:jc w:val="left"/>
              <w:rPr>
                <w:rFonts w:ascii="黑体" w:hAnsi="宋体" w:eastAsia="黑体" w:cs="宋体"/>
                <w:kern w:val="0"/>
                <w:sz w:val="22"/>
              </w:rPr>
            </w:pPr>
          </w:p>
        </w:tc>
        <w:tc>
          <w:tcPr>
            <w:tcW w:w="540" w:type="dxa"/>
            <w:vAlign w:val="center"/>
          </w:tcPr>
          <w:p w14:paraId="09ADC7D0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全社会</w:t>
            </w:r>
          </w:p>
        </w:tc>
        <w:tc>
          <w:tcPr>
            <w:tcW w:w="720" w:type="dxa"/>
            <w:vAlign w:val="center"/>
          </w:tcPr>
          <w:p w14:paraId="30B3039A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特定群众</w:t>
            </w:r>
          </w:p>
        </w:tc>
        <w:tc>
          <w:tcPr>
            <w:tcW w:w="540" w:type="dxa"/>
            <w:vAlign w:val="center"/>
          </w:tcPr>
          <w:p w14:paraId="29E9186B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主动</w:t>
            </w:r>
          </w:p>
        </w:tc>
        <w:tc>
          <w:tcPr>
            <w:tcW w:w="736" w:type="dxa"/>
            <w:vAlign w:val="center"/>
          </w:tcPr>
          <w:p w14:paraId="70E1B163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依申请公开</w:t>
            </w:r>
          </w:p>
        </w:tc>
      </w:tr>
      <w:tr w14:paraId="7D89AA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0" w:hRule="atLeast"/>
          <w:jc w:val="center"/>
        </w:trPr>
        <w:tc>
          <w:tcPr>
            <w:tcW w:w="585" w:type="dxa"/>
            <w:vAlign w:val="center"/>
          </w:tcPr>
          <w:p w14:paraId="53BAD518">
            <w:pPr>
              <w:spacing w:line="240" w:lineRule="exact"/>
              <w:jc w:val="center"/>
              <w:rPr>
                <w:rFonts w:hint="default" w:ascii="仿宋_GB2312" w:eastAsia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eastAsia="仿宋_GB2312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00" w:type="dxa"/>
            <w:vMerge w:val="restart"/>
            <w:vAlign w:val="center"/>
          </w:tcPr>
          <w:p w14:paraId="651F30C3">
            <w:pPr>
              <w:spacing w:line="240" w:lineRule="exact"/>
              <w:jc w:val="center"/>
              <w:rPr>
                <w:rFonts w:hint="eastAsia" w:ascii="仿宋_GB2312" w:eastAsia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eastAsia="仿宋_GB2312"/>
                <w:sz w:val="18"/>
                <w:szCs w:val="18"/>
                <w:lang w:val="en-US" w:eastAsia="zh-CN"/>
              </w:rPr>
              <w:t>重</w:t>
            </w:r>
          </w:p>
          <w:p w14:paraId="5C015795">
            <w:pPr>
              <w:spacing w:line="240" w:lineRule="exact"/>
              <w:jc w:val="center"/>
              <w:rPr>
                <w:rFonts w:hint="default" w:ascii="仿宋_GB2312" w:eastAsia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eastAsia="仿宋_GB2312"/>
                <w:sz w:val="18"/>
                <w:szCs w:val="18"/>
                <w:lang w:val="en-US" w:eastAsia="zh-CN"/>
              </w:rPr>
              <w:t>大</w:t>
            </w:r>
          </w:p>
          <w:p w14:paraId="16FD9821">
            <w:pPr>
              <w:spacing w:line="240" w:lineRule="exact"/>
              <w:jc w:val="center"/>
              <w:rPr>
                <w:rFonts w:hint="eastAsia" w:ascii="仿宋_GB2312" w:eastAsia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eastAsia="仿宋_GB2312"/>
                <w:sz w:val="18"/>
                <w:szCs w:val="18"/>
                <w:lang w:val="en-US" w:eastAsia="zh-CN"/>
              </w:rPr>
              <w:t>项</w:t>
            </w:r>
          </w:p>
          <w:p w14:paraId="09985C42">
            <w:pPr>
              <w:spacing w:line="240" w:lineRule="exact"/>
              <w:jc w:val="center"/>
              <w:rPr>
                <w:rFonts w:hint="default" w:ascii="仿宋_GB2312" w:eastAsia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eastAsia="仿宋_GB2312"/>
                <w:sz w:val="18"/>
                <w:szCs w:val="18"/>
                <w:lang w:val="en-US" w:eastAsia="zh-CN"/>
              </w:rPr>
              <w:t>目</w:t>
            </w:r>
          </w:p>
        </w:tc>
        <w:tc>
          <w:tcPr>
            <w:tcW w:w="887" w:type="dxa"/>
            <w:vAlign w:val="center"/>
          </w:tcPr>
          <w:p w14:paraId="559761EB">
            <w:pPr>
              <w:spacing w:line="240" w:lineRule="exact"/>
              <w:jc w:val="center"/>
              <w:rPr>
                <w:rFonts w:hint="eastAsia" w:ascii="仿宋_GB2312" w:eastAsia="仿宋_GB2312"/>
                <w:sz w:val="18"/>
                <w:szCs w:val="18"/>
              </w:rPr>
            </w:pPr>
            <w:r>
              <w:rPr>
                <w:rFonts w:hint="eastAsia" w:ascii="仿宋_GB2312" w:eastAsia="仿宋_GB2312"/>
                <w:sz w:val="18"/>
                <w:szCs w:val="18"/>
              </w:rPr>
              <w:t>建设项目确定</w:t>
            </w:r>
          </w:p>
        </w:tc>
        <w:tc>
          <w:tcPr>
            <w:tcW w:w="2173" w:type="dxa"/>
            <w:vAlign w:val="center"/>
          </w:tcPr>
          <w:p w14:paraId="708249E7">
            <w:pPr>
              <w:spacing w:line="240" w:lineRule="exact"/>
              <w:jc w:val="center"/>
              <w:rPr>
                <w:rFonts w:hint="eastAsia" w:ascii="仿宋_GB2312" w:eastAsia="仿宋_GB2312"/>
                <w:sz w:val="18"/>
                <w:szCs w:val="18"/>
              </w:rPr>
            </w:pPr>
            <w:r>
              <w:rPr>
                <w:rFonts w:hint="eastAsia" w:ascii="仿宋_GB2312" w:eastAsia="仿宋_GB2312"/>
                <w:sz w:val="18"/>
                <w:szCs w:val="18"/>
              </w:rPr>
              <w:t>重点产业、重点建设项目确定</w:t>
            </w:r>
          </w:p>
        </w:tc>
        <w:tc>
          <w:tcPr>
            <w:tcW w:w="2700" w:type="dxa"/>
            <w:vAlign w:val="center"/>
          </w:tcPr>
          <w:p w14:paraId="5367E63A">
            <w:pPr>
              <w:spacing w:line="240" w:lineRule="exact"/>
              <w:jc w:val="center"/>
              <w:rPr>
                <w:rFonts w:hint="eastAsia" w:ascii="仿宋_GB2312" w:eastAsia="仿宋_GB2312"/>
                <w:sz w:val="18"/>
                <w:szCs w:val="18"/>
              </w:rPr>
            </w:pPr>
            <w:r>
              <w:rPr>
                <w:rFonts w:hint="eastAsia" w:ascii="仿宋_GB2312" w:eastAsia="仿宋_GB2312"/>
                <w:sz w:val="18"/>
                <w:szCs w:val="18"/>
                <w:lang w:val="en-US" w:eastAsia="zh-CN"/>
              </w:rPr>
              <w:t>《中华人民共和国地方各级人民代表大会和地方各级人民政府组织法》第四章第六十条</w:t>
            </w:r>
          </w:p>
        </w:tc>
        <w:tc>
          <w:tcPr>
            <w:tcW w:w="1620" w:type="dxa"/>
            <w:vAlign w:val="center"/>
          </w:tcPr>
          <w:p w14:paraId="143D9B23">
            <w:pPr>
              <w:spacing w:line="240" w:lineRule="exact"/>
              <w:jc w:val="center"/>
              <w:rPr>
                <w:rFonts w:hint="eastAsia" w:ascii="仿宋_GB2312" w:eastAsia="仿宋_GB2312"/>
                <w:sz w:val="18"/>
                <w:szCs w:val="18"/>
              </w:rPr>
            </w:pPr>
            <w:r>
              <w:rPr>
                <w:rFonts w:hint="eastAsia" w:ascii="仿宋_GB2312" w:eastAsia="仿宋_GB2312"/>
                <w:sz w:val="18"/>
                <w:szCs w:val="18"/>
                <w:lang w:val="en-US" w:eastAsia="zh-CN"/>
              </w:rPr>
              <w:t>随时</w:t>
            </w:r>
            <w:r>
              <w:rPr>
                <w:rFonts w:hint="eastAsia" w:ascii="仿宋_GB2312" w:eastAsia="仿宋_GB2312"/>
                <w:sz w:val="18"/>
                <w:szCs w:val="18"/>
              </w:rPr>
              <w:t>公开</w:t>
            </w:r>
          </w:p>
        </w:tc>
        <w:tc>
          <w:tcPr>
            <w:tcW w:w="1550" w:type="dxa"/>
            <w:vAlign w:val="center"/>
          </w:tcPr>
          <w:p w14:paraId="63B5309F">
            <w:pPr>
              <w:ind w:firstLine="180" w:firstLineChars="100"/>
              <w:jc w:val="center"/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甘其毛都镇</w:t>
            </w:r>
          </w:p>
          <w:p w14:paraId="29783C78">
            <w:pPr>
              <w:spacing w:line="240" w:lineRule="exact"/>
              <w:jc w:val="center"/>
              <w:rPr>
                <w:rFonts w:hint="eastAsia" w:ascii="仿宋_GB2312" w:eastAsia="仿宋_GB2312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人民政府</w:t>
            </w:r>
          </w:p>
        </w:tc>
        <w:tc>
          <w:tcPr>
            <w:tcW w:w="2230" w:type="dxa"/>
            <w:vAlign w:val="center"/>
          </w:tcPr>
          <w:p w14:paraId="2472F994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6DD76283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23882C04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 ■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镇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党群服务中心</w:t>
            </w:r>
          </w:p>
          <w:p w14:paraId="16917757">
            <w:pPr>
              <w:spacing w:line="240" w:lineRule="exact"/>
              <w:rPr>
                <w:rFonts w:hint="eastAsia" w:ascii="仿宋_GB2312" w:hAnsi="宋体" w:eastAsia="仿宋_GB2312"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0CE139EA">
            <w:pPr>
              <w:spacing w:line="240" w:lineRule="exact"/>
              <w:jc w:val="center"/>
              <w:rPr>
                <w:rFonts w:hint="eastAsia"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√</w:t>
            </w:r>
          </w:p>
        </w:tc>
        <w:tc>
          <w:tcPr>
            <w:tcW w:w="720" w:type="dxa"/>
            <w:vAlign w:val="center"/>
          </w:tcPr>
          <w:p w14:paraId="5D05CDFD">
            <w:pPr>
              <w:spacing w:line="240" w:lineRule="exact"/>
              <w:jc w:val="center"/>
              <w:rPr>
                <w:sz w:val="30"/>
                <w:szCs w:val="30"/>
              </w:rPr>
            </w:pPr>
          </w:p>
        </w:tc>
        <w:tc>
          <w:tcPr>
            <w:tcW w:w="540" w:type="dxa"/>
            <w:vAlign w:val="center"/>
          </w:tcPr>
          <w:p w14:paraId="14C88720">
            <w:pPr>
              <w:spacing w:line="240" w:lineRule="exact"/>
              <w:jc w:val="center"/>
              <w:rPr>
                <w:rFonts w:hint="eastAsia"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√</w:t>
            </w:r>
          </w:p>
        </w:tc>
        <w:tc>
          <w:tcPr>
            <w:tcW w:w="736" w:type="dxa"/>
            <w:vAlign w:val="center"/>
          </w:tcPr>
          <w:p w14:paraId="35CA977D">
            <w:pPr>
              <w:spacing w:line="240" w:lineRule="exact"/>
              <w:jc w:val="center"/>
              <w:rPr>
                <w:sz w:val="30"/>
                <w:szCs w:val="30"/>
              </w:rPr>
            </w:pPr>
          </w:p>
        </w:tc>
      </w:tr>
      <w:tr w14:paraId="52205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0" w:hRule="atLeast"/>
          <w:jc w:val="center"/>
        </w:trPr>
        <w:tc>
          <w:tcPr>
            <w:tcW w:w="585" w:type="dxa"/>
            <w:vAlign w:val="center"/>
          </w:tcPr>
          <w:p w14:paraId="51A0F824">
            <w:pPr>
              <w:spacing w:line="240" w:lineRule="exact"/>
              <w:jc w:val="center"/>
              <w:rPr>
                <w:rFonts w:hint="default" w:ascii="仿宋_GB2312" w:eastAsia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eastAsia="仿宋_GB2312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00" w:type="dxa"/>
            <w:vMerge w:val="continue"/>
            <w:vAlign w:val="center"/>
          </w:tcPr>
          <w:p w14:paraId="74340C8E">
            <w:pPr>
              <w:spacing w:line="240" w:lineRule="exact"/>
              <w:jc w:val="center"/>
              <w:rPr>
                <w:rFonts w:hint="eastAsia" w:ascii="仿宋_GB2312" w:eastAsia="仿宋_GB2312"/>
                <w:sz w:val="18"/>
                <w:szCs w:val="18"/>
              </w:rPr>
            </w:pPr>
          </w:p>
        </w:tc>
        <w:tc>
          <w:tcPr>
            <w:tcW w:w="887" w:type="dxa"/>
            <w:vAlign w:val="center"/>
          </w:tcPr>
          <w:p w14:paraId="4883F230">
            <w:pPr>
              <w:spacing w:line="240" w:lineRule="exact"/>
              <w:jc w:val="center"/>
              <w:rPr>
                <w:rFonts w:hint="eastAsia" w:ascii="仿宋_GB2312" w:eastAsia="仿宋_GB2312"/>
                <w:sz w:val="18"/>
                <w:szCs w:val="18"/>
              </w:rPr>
            </w:pPr>
            <w:r>
              <w:rPr>
                <w:rFonts w:hint="eastAsia" w:ascii="仿宋_GB2312" w:eastAsia="仿宋_GB2312"/>
                <w:sz w:val="18"/>
                <w:szCs w:val="18"/>
              </w:rPr>
              <w:t>全过程监督</w:t>
            </w:r>
          </w:p>
        </w:tc>
        <w:tc>
          <w:tcPr>
            <w:tcW w:w="2173" w:type="dxa"/>
            <w:vAlign w:val="center"/>
          </w:tcPr>
          <w:p w14:paraId="181D9D97">
            <w:pPr>
              <w:spacing w:line="240" w:lineRule="exact"/>
              <w:jc w:val="center"/>
              <w:rPr>
                <w:rFonts w:hint="eastAsia" w:ascii="仿宋_GB2312" w:eastAsia="仿宋_GB2312"/>
                <w:sz w:val="18"/>
                <w:szCs w:val="18"/>
              </w:rPr>
            </w:pPr>
            <w:r>
              <w:rPr>
                <w:rFonts w:hint="eastAsia" w:ascii="仿宋_GB2312" w:eastAsia="仿宋_GB2312"/>
                <w:sz w:val="18"/>
                <w:szCs w:val="18"/>
              </w:rPr>
              <w:t>对苏木政府投资项目全过程监督</w:t>
            </w:r>
          </w:p>
        </w:tc>
        <w:tc>
          <w:tcPr>
            <w:tcW w:w="2700" w:type="dxa"/>
            <w:vAlign w:val="center"/>
          </w:tcPr>
          <w:p w14:paraId="014F7502">
            <w:pPr>
              <w:spacing w:line="240" w:lineRule="exact"/>
              <w:jc w:val="center"/>
              <w:rPr>
                <w:rFonts w:hint="eastAsia" w:ascii="仿宋_GB2312" w:eastAsia="仿宋_GB2312"/>
                <w:sz w:val="18"/>
                <w:szCs w:val="18"/>
              </w:rPr>
            </w:pPr>
          </w:p>
        </w:tc>
        <w:tc>
          <w:tcPr>
            <w:tcW w:w="1620" w:type="dxa"/>
            <w:vAlign w:val="center"/>
          </w:tcPr>
          <w:p w14:paraId="1BA83A38">
            <w:pPr>
              <w:spacing w:line="240" w:lineRule="exact"/>
              <w:jc w:val="center"/>
              <w:rPr>
                <w:rFonts w:hint="eastAsia" w:ascii="仿宋_GB2312" w:eastAsia="仿宋_GB2312"/>
                <w:sz w:val="18"/>
                <w:szCs w:val="18"/>
              </w:rPr>
            </w:pPr>
            <w:r>
              <w:rPr>
                <w:rFonts w:hint="eastAsia" w:ascii="仿宋_GB2312" w:eastAsia="仿宋_GB2312"/>
                <w:sz w:val="18"/>
                <w:szCs w:val="18"/>
                <w:lang w:val="en-US" w:eastAsia="zh-CN"/>
              </w:rPr>
              <w:t>随时</w:t>
            </w:r>
            <w:r>
              <w:rPr>
                <w:rFonts w:hint="eastAsia" w:ascii="仿宋_GB2312" w:eastAsia="仿宋_GB2312"/>
                <w:sz w:val="18"/>
                <w:szCs w:val="18"/>
              </w:rPr>
              <w:t>公开</w:t>
            </w:r>
          </w:p>
        </w:tc>
        <w:tc>
          <w:tcPr>
            <w:tcW w:w="1550" w:type="dxa"/>
            <w:vAlign w:val="center"/>
          </w:tcPr>
          <w:p w14:paraId="760A86C3">
            <w:pPr>
              <w:ind w:firstLine="180" w:firstLineChars="100"/>
              <w:jc w:val="center"/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甘其毛都镇</w:t>
            </w:r>
          </w:p>
          <w:p w14:paraId="455EB44F">
            <w:pPr>
              <w:spacing w:line="240" w:lineRule="exact"/>
              <w:jc w:val="center"/>
              <w:rPr>
                <w:rFonts w:hint="eastAsia" w:ascii="仿宋_GB2312" w:eastAsia="仿宋_GB2312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人民政府</w:t>
            </w:r>
          </w:p>
        </w:tc>
        <w:tc>
          <w:tcPr>
            <w:tcW w:w="2230" w:type="dxa"/>
            <w:vAlign w:val="center"/>
          </w:tcPr>
          <w:p w14:paraId="0CCFFA3F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245F94F2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0E601EEB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 ■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镇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党群服务中心</w:t>
            </w:r>
          </w:p>
          <w:p w14:paraId="162AF862">
            <w:pPr>
              <w:spacing w:line="240" w:lineRule="exact"/>
              <w:rPr>
                <w:rFonts w:hint="eastAsia" w:ascii="仿宋_GB2312" w:hAnsi="宋体" w:eastAsia="仿宋_GB2312"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330E43F6">
            <w:pPr>
              <w:spacing w:line="240" w:lineRule="exact"/>
              <w:jc w:val="center"/>
              <w:rPr>
                <w:rFonts w:hint="eastAsia"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√</w:t>
            </w:r>
          </w:p>
        </w:tc>
        <w:tc>
          <w:tcPr>
            <w:tcW w:w="720" w:type="dxa"/>
            <w:vAlign w:val="center"/>
          </w:tcPr>
          <w:p w14:paraId="6F190C53">
            <w:pPr>
              <w:spacing w:line="240" w:lineRule="exact"/>
              <w:jc w:val="center"/>
              <w:rPr>
                <w:sz w:val="30"/>
                <w:szCs w:val="30"/>
              </w:rPr>
            </w:pPr>
          </w:p>
        </w:tc>
        <w:tc>
          <w:tcPr>
            <w:tcW w:w="540" w:type="dxa"/>
            <w:vAlign w:val="center"/>
          </w:tcPr>
          <w:p w14:paraId="167F7AC1">
            <w:pPr>
              <w:spacing w:line="240" w:lineRule="exact"/>
              <w:jc w:val="center"/>
              <w:rPr>
                <w:rFonts w:hint="eastAsia"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√</w:t>
            </w:r>
          </w:p>
        </w:tc>
        <w:tc>
          <w:tcPr>
            <w:tcW w:w="736" w:type="dxa"/>
            <w:vAlign w:val="center"/>
          </w:tcPr>
          <w:p w14:paraId="7E24E744">
            <w:pPr>
              <w:spacing w:line="240" w:lineRule="exact"/>
              <w:jc w:val="center"/>
              <w:rPr>
                <w:sz w:val="30"/>
                <w:szCs w:val="30"/>
              </w:rPr>
            </w:pPr>
          </w:p>
        </w:tc>
      </w:tr>
      <w:tr w14:paraId="2B7D0D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78" w:hRule="atLeast"/>
          <w:jc w:val="center"/>
        </w:trPr>
        <w:tc>
          <w:tcPr>
            <w:tcW w:w="585" w:type="dxa"/>
            <w:vAlign w:val="center"/>
          </w:tcPr>
          <w:p w14:paraId="2858260B">
            <w:pPr>
              <w:spacing w:line="240" w:lineRule="exact"/>
              <w:jc w:val="center"/>
              <w:rPr>
                <w:rFonts w:hint="default" w:ascii="仿宋_GB2312" w:eastAsia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eastAsia="仿宋_GB2312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900" w:type="dxa"/>
            <w:vMerge w:val="continue"/>
            <w:vAlign w:val="center"/>
          </w:tcPr>
          <w:p w14:paraId="3B281E60">
            <w:pPr>
              <w:spacing w:line="240" w:lineRule="exact"/>
              <w:jc w:val="center"/>
              <w:rPr>
                <w:rFonts w:hint="eastAsia" w:ascii="仿宋_GB2312" w:eastAsia="仿宋_GB2312"/>
                <w:sz w:val="18"/>
                <w:szCs w:val="18"/>
              </w:rPr>
            </w:pPr>
          </w:p>
        </w:tc>
        <w:tc>
          <w:tcPr>
            <w:tcW w:w="887" w:type="dxa"/>
            <w:vAlign w:val="center"/>
          </w:tcPr>
          <w:p w14:paraId="438D0CC0">
            <w:pPr>
              <w:spacing w:line="240" w:lineRule="exact"/>
              <w:jc w:val="center"/>
              <w:rPr>
                <w:rFonts w:hint="eastAsia" w:ascii="仿宋_GB2312" w:eastAsia="仿宋_GB2312"/>
                <w:sz w:val="18"/>
                <w:szCs w:val="18"/>
              </w:rPr>
            </w:pPr>
            <w:r>
              <w:rPr>
                <w:rFonts w:hint="eastAsia" w:ascii="仿宋_GB2312" w:eastAsia="仿宋_GB2312"/>
                <w:sz w:val="18"/>
                <w:szCs w:val="18"/>
              </w:rPr>
              <w:t>建设</w:t>
            </w:r>
          </w:p>
          <w:p w14:paraId="4D6DB4EC">
            <w:pPr>
              <w:spacing w:line="240" w:lineRule="exact"/>
              <w:jc w:val="center"/>
              <w:rPr>
                <w:rFonts w:hint="eastAsia" w:ascii="仿宋_GB2312" w:eastAsia="仿宋_GB2312"/>
                <w:sz w:val="18"/>
                <w:szCs w:val="18"/>
              </w:rPr>
            </w:pPr>
            <w:r>
              <w:rPr>
                <w:rFonts w:hint="eastAsia" w:ascii="仿宋_GB2312" w:eastAsia="仿宋_GB2312"/>
                <w:sz w:val="18"/>
                <w:szCs w:val="18"/>
              </w:rPr>
              <w:t>管理</w:t>
            </w:r>
          </w:p>
        </w:tc>
        <w:tc>
          <w:tcPr>
            <w:tcW w:w="2173" w:type="dxa"/>
            <w:vAlign w:val="center"/>
          </w:tcPr>
          <w:p w14:paraId="1428CADB">
            <w:pPr>
              <w:spacing w:line="240" w:lineRule="exact"/>
              <w:jc w:val="center"/>
              <w:rPr>
                <w:rFonts w:hint="eastAsia" w:ascii="仿宋_GB2312" w:eastAsia="仿宋_GB2312"/>
                <w:sz w:val="18"/>
                <w:szCs w:val="18"/>
              </w:rPr>
            </w:pPr>
            <w:r>
              <w:rPr>
                <w:rFonts w:hint="eastAsia" w:ascii="仿宋_GB2312" w:eastAsia="仿宋_GB2312"/>
                <w:sz w:val="18"/>
                <w:szCs w:val="18"/>
              </w:rPr>
              <w:t>水利工程建设管理</w:t>
            </w:r>
          </w:p>
        </w:tc>
        <w:tc>
          <w:tcPr>
            <w:tcW w:w="2700" w:type="dxa"/>
            <w:vAlign w:val="center"/>
          </w:tcPr>
          <w:p w14:paraId="46E880E1">
            <w:pPr>
              <w:spacing w:line="240" w:lineRule="exact"/>
              <w:jc w:val="center"/>
              <w:rPr>
                <w:rFonts w:hint="eastAsia" w:ascii="仿宋_GB2312" w:eastAsia="仿宋_GB2312"/>
                <w:sz w:val="18"/>
                <w:szCs w:val="18"/>
              </w:rPr>
            </w:pPr>
            <w:r>
              <w:rPr>
                <w:rFonts w:hint="eastAsia" w:ascii="仿宋_GB2312" w:eastAsia="仿宋_GB2312"/>
                <w:sz w:val="18"/>
                <w:szCs w:val="18"/>
              </w:rPr>
              <w:t>《水利工程建设项目包建管理办法</w:t>
            </w:r>
          </w:p>
        </w:tc>
        <w:tc>
          <w:tcPr>
            <w:tcW w:w="1620" w:type="dxa"/>
            <w:vAlign w:val="center"/>
          </w:tcPr>
          <w:p w14:paraId="68B0210F">
            <w:pPr>
              <w:spacing w:line="240" w:lineRule="exact"/>
              <w:jc w:val="center"/>
              <w:rPr>
                <w:rFonts w:hint="eastAsia" w:ascii="仿宋_GB2312" w:eastAsia="仿宋_GB2312"/>
                <w:sz w:val="18"/>
                <w:szCs w:val="18"/>
              </w:rPr>
            </w:pPr>
            <w:r>
              <w:rPr>
                <w:rFonts w:hint="eastAsia" w:ascii="仿宋_GB2312" w:eastAsia="仿宋_GB2312"/>
                <w:sz w:val="18"/>
                <w:szCs w:val="18"/>
                <w:lang w:val="en-US" w:eastAsia="zh-CN"/>
              </w:rPr>
              <w:t>随时</w:t>
            </w:r>
            <w:r>
              <w:rPr>
                <w:rFonts w:hint="eastAsia" w:ascii="仿宋_GB2312" w:eastAsia="仿宋_GB2312"/>
                <w:sz w:val="18"/>
                <w:szCs w:val="18"/>
              </w:rPr>
              <w:t>公开</w:t>
            </w:r>
          </w:p>
        </w:tc>
        <w:tc>
          <w:tcPr>
            <w:tcW w:w="1550" w:type="dxa"/>
            <w:vAlign w:val="center"/>
          </w:tcPr>
          <w:p w14:paraId="4C9D06B5">
            <w:pPr>
              <w:ind w:firstLine="180" w:firstLineChars="100"/>
              <w:jc w:val="center"/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甘其毛都镇</w:t>
            </w:r>
          </w:p>
          <w:p w14:paraId="5EAB6792">
            <w:pPr>
              <w:spacing w:line="240" w:lineRule="exact"/>
              <w:jc w:val="center"/>
              <w:rPr>
                <w:rFonts w:hint="eastAsia" w:ascii="仿宋_GB2312" w:eastAsia="仿宋_GB2312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人民政府</w:t>
            </w:r>
          </w:p>
        </w:tc>
        <w:tc>
          <w:tcPr>
            <w:tcW w:w="2230" w:type="dxa"/>
            <w:vAlign w:val="center"/>
          </w:tcPr>
          <w:p w14:paraId="7A2AD938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558ACC90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70E05288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 ■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镇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党群服务中心</w:t>
            </w:r>
          </w:p>
          <w:p w14:paraId="3B78E840">
            <w:pPr>
              <w:spacing w:line="240" w:lineRule="exact"/>
              <w:rPr>
                <w:rFonts w:hint="eastAsia" w:ascii="仿宋_GB2312" w:hAnsi="宋体" w:eastAsia="仿宋_GB2312"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166C08B3">
            <w:pPr>
              <w:spacing w:line="240" w:lineRule="exact"/>
              <w:jc w:val="center"/>
              <w:rPr>
                <w:rFonts w:hint="eastAsia"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√</w:t>
            </w:r>
          </w:p>
        </w:tc>
        <w:tc>
          <w:tcPr>
            <w:tcW w:w="720" w:type="dxa"/>
            <w:vAlign w:val="center"/>
          </w:tcPr>
          <w:p w14:paraId="270EB8D0">
            <w:pPr>
              <w:spacing w:line="240" w:lineRule="exact"/>
              <w:jc w:val="center"/>
              <w:rPr>
                <w:sz w:val="30"/>
                <w:szCs w:val="30"/>
              </w:rPr>
            </w:pPr>
          </w:p>
        </w:tc>
        <w:tc>
          <w:tcPr>
            <w:tcW w:w="540" w:type="dxa"/>
            <w:vAlign w:val="center"/>
          </w:tcPr>
          <w:p w14:paraId="3970BC30">
            <w:pPr>
              <w:spacing w:line="240" w:lineRule="exact"/>
              <w:jc w:val="center"/>
              <w:rPr>
                <w:rFonts w:hint="eastAsia"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√</w:t>
            </w:r>
          </w:p>
        </w:tc>
        <w:tc>
          <w:tcPr>
            <w:tcW w:w="736" w:type="dxa"/>
            <w:vAlign w:val="center"/>
          </w:tcPr>
          <w:p w14:paraId="5648F148">
            <w:pPr>
              <w:spacing w:line="240" w:lineRule="exact"/>
              <w:jc w:val="center"/>
              <w:rPr>
                <w:sz w:val="30"/>
                <w:szCs w:val="30"/>
              </w:rPr>
            </w:pPr>
          </w:p>
        </w:tc>
      </w:tr>
      <w:tr w14:paraId="259803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08" w:hRule="atLeast"/>
          <w:jc w:val="center"/>
        </w:trPr>
        <w:tc>
          <w:tcPr>
            <w:tcW w:w="585" w:type="dxa"/>
            <w:vAlign w:val="center"/>
          </w:tcPr>
          <w:p w14:paraId="351DFE68">
            <w:pPr>
              <w:spacing w:line="240" w:lineRule="exact"/>
              <w:jc w:val="center"/>
              <w:rPr>
                <w:rFonts w:hint="default" w:ascii="仿宋_GB2312" w:eastAsia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eastAsia="仿宋_GB2312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900" w:type="dxa"/>
            <w:vMerge w:val="continue"/>
            <w:vAlign w:val="center"/>
          </w:tcPr>
          <w:p w14:paraId="38D196B4">
            <w:pPr>
              <w:spacing w:line="240" w:lineRule="exact"/>
              <w:jc w:val="center"/>
              <w:rPr>
                <w:rFonts w:hint="eastAsia" w:ascii="仿宋_GB2312" w:eastAsia="仿宋_GB2312"/>
                <w:sz w:val="18"/>
                <w:szCs w:val="18"/>
              </w:rPr>
            </w:pPr>
          </w:p>
        </w:tc>
        <w:tc>
          <w:tcPr>
            <w:tcW w:w="887" w:type="dxa"/>
            <w:vAlign w:val="center"/>
          </w:tcPr>
          <w:p w14:paraId="73E10B18">
            <w:pPr>
              <w:spacing w:line="240" w:lineRule="exact"/>
              <w:jc w:val="center"/>
              <w:rPr>
                <w:rFonts w:hint="eastAsia" w:ascii="仿宋_GB2312" w:eastAsia="仿宋_GB2312"/>
                <w:sz w:val="18"/>
                <w:szCs w:val="18"/>
              </w:rPr>
            </w:pPr>
            <w:r>
              <w:rPr>
                <w:rFonts w:hint="eastAsia" w:ascii="仿宋_GB2312" w:eastAsia="仿宋_GB2312"/>
                <w:sz w:val="18"/>
                <w:szCs w:val="18"/>
              </w:rPr>
              <w:t>水利</w:t>
            </w:r>
          </w:p>
          <w:p w14:paraId="1EA0E378">
            <w:pPr>
              <w:spacing w:line="240" w:lineRule="exact"/>
              <w:jc w:val="center"/>
              <w:rPr>
                <w:rFonts w:hint="eastAsia" w:ascii="仿宋_GB2312" w:eastAsia="仿宋_GB2312"/>
                <w:sz w:val="18"/>
                <w:szCs w:val="18"/>
              </w:rPr>
            </w:pPr>
            <w:r>
              <w:rPr>
                <w:rFonts w:hint="eastAsia" w:ascii="仿宋_GB2312" w:eastAsia="仿宋_GB2312"/>
                <w:sz w:val="18"/>
                <w:szCs w:val="18"/>
              </w:rPr>
              <w:t>规划</w:t>
            </w:r>
          </w:p>
        </w:tc>
        <w:tc>
          <w:tcPr>
            <w:tcW w:w="2173" w:type="dxa"/>
            <w:vAlign w:val="center"/>
          </w:tcPr>
          <w:p w14:paraId="628F6F66">
            <w:pPr>
              <w:spacing w:line="240" w:lineRule="exact"/>
              <w:jc w:val="center"/>
              <w:rPr>
                <w:rFonts w:hint="eastAsia" w:ascii="仿宋_GB2312" w:eastAsia="仿宋_GB2312"/>
                <w:sz w:val="18"/>
                <w:szCs w:val="18"/>
              </w:rPr>
            </w:pPr>
            <w:r>
              <w:rPr>
                <w:rFonts w:hint="eastAsia" w:ascii="仿宋_GB2312" w:eastAsia="仿宋_GB2312"/>
                <w:sz w:val="18"/>
                <w:szCs w:val="18"/>
              </w:rPr>
              <w:t>水利规划</w:t>
            </w:r>
          </w:p>
        </w:tc>
        <w:tc>
          <w:tcPr>
            <w:tcW w:w="2700" w:type="dxa"/>
            <w:vAlign w:val="center"/>
          </w:tcPr>
          <w:p w14:paraId="39D923E1">
            <w:pPr>
              <w:spacing w:line="240" w:lineRule="exact"/>
              <w:jc w:val="center"/>
              <w:rPr>
                <w:rFonts w:hint="eastAsia" w:ascii="仿宋_GB2312" w:eastAsia="仿宋_GB2312"/>
                <w:sz w:val="18"/>
                <w:szCs w:val="18"/>
              </w:rPr>
            </w:pPr>
            <w:r>
              <w:rPr>
                <w:rFonts w:hint="eastAsia" w:ascii="仿宋_GB2312" w:eastAsia="仿宋_GB2312"/>
                <w:sz w:val="18"/>
                <w:szCs w:val="18"/>
              </w:rPr>
              <w:t>《中华人民共和国水法》</w:t>
            </w:r>
          </w:p>
        </w:tc>
        <w:tc>
          <w:tcPr>
            <w:tcW w:w="1620" w:type="dxa"/>
            <w:vAlign w:val="center"/>
          </w:tcPr>
          <w:p w14:paraId="2D05A670">
            <w:pPr>
              <w:jc w:val="center"/>
              <w:rPr>
                <w:rFonts w:hint="eastAsia" w:ascii="仿宋_GB2312" w:eastAsia="仿宋_GB2312"/>
                <w:sz w:val="18"/>
                <w:szCs w:val="18"/>
              </w:rPr>
            </w:pPr>
            <w:r>
              <w:rPr>
                <w:rFonts w:hint="eastAsia" w:ascii="仿宋_GB2312" w:eastAsia="仿宋_GB2312"/>
                <w:sz w:val="18"/>
                <w:szCs w:val="18"/>
                <w:lang w:val="en-US" w:eastAsia="zh-CN"/>
              </w:rPr>
              <w:t>随时</w:t>
            </w:r>
            <w:r>
              <w:rPr>
                <w:rFonts w:hint="eastAsia" w:ascii="仿宋_GB2312" w:eastAsia="仿宋_GB2312"/>
                <w:sz w:val="18"/>
                <w:szCs w:val="18"/>
              </w:rPr>
              <w:t>公开</w:t>
            </w:r>
          </w:p>
        </w:tc>
        <w:tc>
          <w:tcPr>
            <w:tcW w:w="1550" w:type="dxa"/>
            <w:vAlign w:val="center"/>
          </w:tcPr>
          <w:p w14:paraId="30F288A9">
            <w:pPr>
              <w:ind w:firstLine="180" w:firstLineChars="100"/>
              <w:jc w:val="center"/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甘其毛都镇</w:t>
            </w:r>
          </w:p>
          <w:p w14:paraId="7A1040FB">
            <w:pPr>
              <w:spacing w:line="240" w:lineRule="exact"/>
              <w:jc w:val="center"/>
              <w:rPr>
                <w:rFonts w:hint="eastAsia" w:ascii="仿宋_GB2312" w:eastAsia="仿宋_GB2312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人民政府</w:t>
            </w:r>
          </w:p>
        </w:tc>
        <w:tc>
          <w:tcPr>
            <w:tcW w:w="2230" w:type="dxa"/>
            <w:vAlign w:val="center"/>
          </w:tcPr>
          <w:p w14:paraId="43070FEE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1044DE1B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5738B2E9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 ■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镇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党群服务中心</w:t>
            </w:r>
          </w:p>
          <w:p w14:paraId="149C30BE">
            <w:pPr>
              <w:spacing w:line="240" w:lineRule="exact"/>
              <w:rPr>
                <w:rFonts w:hint="eastAsia" w:ascii="仿宋_GB2312" w:hAnsi="宋体" w:eastAsia="仿宋_GB2312"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1F1109DF">
            <w:pPr>
              <w:spacing w:line="240" w:lineRule="exact"/>
              <w:jc w:val="center"/>
              <w:rPr>
                <w:rFonts w:hint="eastAsia"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√</w:t>
            </w:r>
          </w:p>
        </w:tc>
        <w:tc>
          <w:tcPr>
            <w:tcW w:w="720" w:type="dxa"/>
            <w:vAlign w:val="center"/>
          </w:tcPr>
          <w:p w14:paraId="43DE99C5">
            <w:pPr>
              <w:spacing w:line="240" w:lineRule="exact"/>
              <w:jc w:val="center"/>
              <w:rPr>
                <w:sz w:val="30"/>
                <w:szCs w:val="30"/>
              </w:rPr>
            </w:pPr>
          </w:p>
        </w:tc>
        <w:tc>
          <w:tcPr>
            <w:tcW w:w="540" w:type="dxa"/>
            <w:vAlign w:val="center"/>
          </w:tcPr>
          <w:p w14:paraId="68052FA9">
            <w:pPr>
              <w:spacing w:line="240" w:lineRule="exact"/>
              <w:jc w:val="center"/>
              <w:rPr>
                <w:rFonts w:hint="eastAsia"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√</w:t>
            </w:r>
          </w:p>
        </w:tc>
        <w:tc>
          <w:tcPr>
            <w:tcW w:w="736" w:type="dxa"/>
            <w:vAlign w:val="center"/>
          </w:tcPr>
          <w:p w14:paraId="6EF77902">
            <w:pPr>
              <w:spacing w:line="240" w:lineRule="exact"/>
              <w:jc w:val="center"/>
              <w:rPr>
                <w:sz w:val="30"/>
                <w:szCs w:val="30"/>
              </w:rPr>
            </w:pPr>
          </w:p>
        </w:tc>
      </w:tr>
    </w:tbl>
    <w:p w14:paraId="603A3060">
      <w:pPr>
        <w:pStyle w:val="2"/>
        <w:jc w:val="both"/>
        <w:rPr>
          <w:rFonts w:hint="eastAsia" w:ascii="方正小标宋_GBK" w:hAnsi="方正小标宋_GBK" w:eastAsia="方正小标宋_GBK"/>
          <w:b w:val="0"/>
          <w:bCs w:val="0"/>
          <w:sz w:val="30"/>
        </w:rPr>
      </w:pPr>
    </w:p>
    <w:p w14:paraId="7AB65BA4">
      <w:pPr>
        <w:pStyle w:val="2"/>
        <w:jc w:val="center"/>
        <w:rPr>
          <w:rFonts w:ascii="方正小标宋_GBK" w:hAnsi="方正小标宋_GBK" w:eastAsia="方正小标宋_GBK"/>
          <w:b w:val="0"/>
          <w:bCs w:val="0"/>
          <w:sz w:val="30"/>
        </w:rPr>
      </w:pPr>
      <w:r>
        <w:rPr>
          <w:rFonts w:hint="eastAsia" w:ascii="方正小标宋_GBK" w:hAnsi="方正小标宋_GBK" w:eastAsia="方正小标宋_GBK"/>
          <w:b w:val="0"/>
          <w:bCs w:val="0"/>
          <w:sz w:val="30"/>
        </w:rPr>
        <w:t>（</w:t>
      </w:r>
      <w:r>
        <w:rPr>
          <w:rFonts w:hint="eastAsia" w:ascii="方正小标宋_GBK" w:hAnsi="方正小标宋_GBK" w:eastAsia="方正小标宋_GBK"/>
          <w:b w:val="0"/>
          <w:bCs w:val="0"/>
          <w:sz w:val="30"/>
          <w:lang w:eastAsia="zh-CN"/>
        </w:rPr>
        <w:t>二</w:t>
      </w:r>
      <w:r>
        <w:rPr>
          <w:rFonts w:hint="eastAsia" w:ascii="方正小标宋_GBK" w:hAnsi="方正小标宋_GBK" w:eastAsia="方正小标宋_GBK"/>
          <w:b w:val="0"/>
          <w:bCs w:val="0"/>
          <w:sz w:val="30"/>
        </w:rPr>
        <w:t>）社会救助领域基层政务公开标准目录</w:t>
      </w:r>
      <w:bookmarkEnd w:id="0"/>
    </w:p>
    <w:tbl>
      <w:tblPr>
        <w:tblStyle w:val="6"/>
        <w:tblW w:w="15480" w:type="dxa"/>
        <w:tblInd w:w="-75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"/>
        <w:gridCol w:w="720"/>
        <w:gridCol w:w="720"/>
        <w:gridCol w:w="2160"/>
        <w:gridCol w:w="2520"/>
        <w:gridCol w:w="1440"/>
        <w:gridCol w:w="1620"/>
        <w:gridCol w:w="1800"/>
        <w:gridCol w:w="540"/>
        <w:gridCol w:w="709"/>
        <w:gridCol w:w="551"/>
        <w:gridCol w:w="720"/>
        <w:gridCol w:w="720"/>
        <w:gridCol w:w="720"/>
      </w:tblGrid>
      <w:tr w14:paraId="00519A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540" w:type="dxa"/>
            <w:vMerge w:val="restart"/>
            <w:vAlign w:val="center"/>
          </w:tcPr>
          <w:p w14:paraId="4EE2DFAB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  <w:r>
              <w:rPr>
                <w:rFonts w:hAnsi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1440" w:type="dxa"/>
            <w:gridSpan w:val="2"/>
            <w:vAlign w:val="center"/>
          </w:tcPr>
          <w:p w14:paraId="6F58CACB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公开事项</w:t>
            </w:r>
          </w:p>
        </w:tc>
        <w:tc>
          <w:tcPr>
            <w:tcW w:w="2160" w:type="dxa"/>
            <w:vMerge w:val="restart"/>
            <w:vAlign w:val="center"/>
          </w:tcPr>
          <w:p w14:paraId="3990FBF8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公开内容</w:t>
            </w:r>
          </w:p>
        </w:tc>
        <w:tc>
          <w:tcPr>
            <w:tcW w:w="2520" w:type="dxa"/>
            <w:vMerge w:val="restart"/>
            <w:vAlign w:val="center"/>
          </w:tcPr>
          <w:p w14:paraId="5DD82966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公开依据</w:t>
            </w:r>
          </w:p>
        </w:tc>
        <w:tc>
          <w:tcPr>
            <w:tcW w:w="1440" w:type="dxa"/>
            <w:vMerge w:val="restart"/>
            <w:vAlign w:val="center"/>
          </w:tcPr>
          <w:p w14:paraId="67289DFA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公开时限</w:t>
            </w:r>
          </w:p>
        </w:tc>
        <w:tc>
          <w:tcPr>
            <w:tcW w:w="1620" w:type="dxa"/>
            <w:vMerge w:val="restart"/>
            <w:vAlign w:val="center"/>
          </w:tcPr>
          <w:p w14:paraId="6922E348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公开主体</w:t>
            </w:r>
          </w:p>
        </w:tc>
        <w:tc>
          <w:tcPr>
            <w:tcW w:w="1800" w:type="dxa"/>
            <w:vMerge w:val="restart"/>
            <w:vAlign w:val="center"/>
          </w:tcPr>
          <w:p w14:paraId="19592CAA">
            <w:pPr>
              <w:widowControl/>
              <w:jc w:val="center"/>
              <w:rPr>
                <w:rFonts w:ascii="黑体" w:hAnsi="宋体" w:eastAsia="黑体" w:cs="宋体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kern w:val="0"/>
                <w:sz w:val="22"/>
              </w:rPr>
              <w:t>公开渠道和载体</w:t>
            </w:r>
          </w:p>
        </w:tc>
        <w:tc>
          <w:tcPr>
            <w:tcW w:w="1249" w:type="dxa"/>
            <w:gridSpan w:val="2"/>
            <w:vAlign w:val="center"/>
          </w:tcPr>
          <w:p w14:paraId="5831B012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公开对象</w:t>
            </w:r>
          </w:p>
        </w:tc>
        <w:tc>
          <w:tcPr>
            <w:tcW w:w="1271" w:type="dxa"/>
            <w:gridSpan w:val="2"/>
            <w:vAlign w:val="center"/>
          </w:tcPr>
          <w:p w14:paraId="71371DFA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公开方式</w:t>
            </w:r>
          </w:p>
        </w:tc>
        <w:tc>
          <w:tcPr>
            <w:tcW w:w="1440" w:type="dxa"/>
            <w:gridSpan w:val="2"/>
            <w:vAlign w:val="center"/>
          </w:tcPr>
          <w:p w14:paraId="58145DB9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公开层级</w:t>
            </w:r>
          </w:p>
        </w:tc>
      </w:tr>
      <w:tr w14:paraId="4BC8EF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540" w:type="dxa"/>
            <w:vMerge w:val="continue"/>
            <w:vAlign w:val="center"/>
          </w:tcPr>
          <w:p w14:paraId="4705E759">
            <w:pPr>
              <w:widowControl/>
              <w:jc w:val="left"/>
              <w:rPr>
                <w:color w:val="000000"/>
                <w:kern w:val="0"/>
                <w:sz w:val="22"/>
              </w:rPr>
            </w:pPr>
          </w:p>
        </w:tc>
        <w:tc>
          <w:tcPr>
            <w:tcW w:w="720" w:type="dxa"/>
            <w:vAlign w:val="center"/>
          </w:tcPr>
          <w:p w14:paraId="6985729E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一级事项</w:t>
            </w:r>
          </w:p>
        </w:tc>
        <w:tc>
          <w:tcPr>
            <w:tcW w:w="720" w:type="dxa"/>
            <w:vAlign w:val="center"/>
          </w:tcPr>
          <w:p w14:paraId="2A3D21B6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二级事项</w:t>
            </w:r>
          </w:p>
        </w:tc>
        <w:tc>
          <w:tcPr>
            <w:tcW w:w="2160" w:type="dxa"/>
            <w:vMerge w:val="continue"/>
            <w:vAlign w:val="center"/>
          </w:tcPr>
          <w:p w14:paraId="650F1F82">
            <w:pPr>
              <w:widowControl/>
              <w:jc w:val="left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2520" w:type="dxa"/>
            <w:vMerge w:val="continue"/>
            <w:vAlign w:val="center"/>
          </w:tcPr>
          <w:p w14:paraId="6DF43A77">
            <w:pPr>
              <w:widowControl/>
              <w:jc w:val="left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440" w:type="dxa"/>
            <w:vMerge w:val="continue"/>
            <w:vAlign w:val="center"/>
          </w:tcPr>
          <w:p w14:paraId="7C3140B6">
            <w:pPr>
              <w:widowControl/>
              <w:jc w:val="left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620" w:type="dxa"/>
            <w:vMerge w:val="continue"/>
            <w:vAlign w:val="center"/>
          </w:tcPr>
          <w:p w14:paraId="367A7420">
            <w:pPr>
              <w:widowControl/>
              <w:jc w:val="left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800" w:type="dxa"/>
            <w:vMerge w:val="continue"/>
            <w:vAlign w:val="center"/>
          </w:tcPr>
          <w:p w14:paraId="1EE99572">
            <w:pPr>
              <w:widowControl/>
              <w:jc w:val="left"/>
              <w:rPr>
                <w:rFonts w:ascii="黑体" w:hAnsi="宋体" w:eastAsia="黑体" w:cs="宋体"/>
                <w:kern w:val="0"/>
                <w:sz w:val="22"/>
              </w:rPr>
            </w:pPr>
          </w:p>
        </w:tc>
        <w:tc>
          <w:tcPr>
            <w:tcW w:w="540" w:type="dxa"/>
            <w:vAlign w:val="center"/>
          </w:tcPr>
          <w:p w14:paraId="08FD9080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全社会</w:t>
            </w:r>
          </w:p>
        </w:tc>
        <w:tc>
          <w:tcPr>
            <w:tcW w:w="709" w:type="dxa"/>
            <w:vAlign w:val="center"/>
          </w:tcPr>
          <w:p w14:paraId="368C284F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特定群众</w:t>
            </w:r>
          </w:p>
        </w:tc>
        <w:tc>
          <w:tcPr>
            <w:tcW w:w="551" w:type="dxa"/>
            <w:vAlign w:val="center"/>
          </w:tcPr>
          <w:p w14:paraId="1B95BB59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主动</w:t>
            </w:r>
          </w:p>
        </w:tc>
        <w:tc>
          <w:tcPr>
            <w:tcW w:w="720" w:type="dxa"/>
            <w:vAlign w:val="center"/>
          </w:tcPr>
          <w:p w14:paraId="2922D5DC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依申请公开</w:t>
            </w:r>
          </w:p>
        </w:tc>
        <w:tc>
          <w:tcPr>
            <w:tcW w:w="720" w:type="dxa"/>
            <w:vAlign w:val="center"/>
          </w:tcPr>
          <w:p w14:paraId="3FAEA2C5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县级</w:t>
            </w:r>
          </w:p>
        </w:tc>
        <w:tc>
          <w:tcPr>
            <w:tcW w:w="720" w:type="dxa"/>
            <w:vAlign w:val="center"/>
          </w:tcPr>
          <w:p w14:paraId="464E376A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乡、村级</w:t>
            </w:r>
          </w:p>
        </w:tc>
      </w:tr>
      <w:tr w14:paraId="7D5517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Align w:val="center"/>
          </w:tcPr>
          <w:p w14:paraId="0A2370BC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vMerge w:val="restart"/>
            <w:vAlign w:val="center"/>
          </w:tcPr>
          <w:p w14:paraId="40451FF6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综合业务</w:t>
            </w:r>
          </w:p>
        </w:tc>
        <w:tc>
          <w:tcPr>
            <w:tcW w:w="720" w:type="dxa"/>
            <w:vAlign w:val="center"/>
          </w:tcPr>
          <w:p w14:paraId="015A4F7E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政策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法规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文件</w:t>
            </w:r>
          </w:p>
        </w:tc>
        <w:tc>
          <w:tcPr>
            <w:tcW w:w="2160" w:type="dxa"/>
            <w:vAlign w:val="center"/>
          </w:tcPr>
          <w:p w14:paraId="73330A4E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《社会救助暂行办法》                 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各地配套政策法规文件</w:t>
            </w:r>
          </w:p>
        </w:tc>
        <w:tc>
          <w:tcPr>
            <w:tcW w:w="2520" w:type="dxa"/>
            <w:vAlign w:val="center"/>
          </w:tcPr>
          <w:p w14:paraId="4C775348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《中华人民共和国政府信息公开条例》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及相关规定</w:t>
            </w:r>
          </w:p>
        </w:tc>
        <w:tc>
          <w:tcPr>
            <w:tcW w:w="1440" w:type="dxa"/>
            <w:vAlign w:val="center"/>
          </w:tcPr>
          <w:p w14:paraId="61C43605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620" w:type="dxa"/>
            <w:vAlign w:val="center"/>
          </w:tcPr>
          <w:p w14:paraId="4457DF99">
            <w:pPr>
              <w:ind w:firstLine="180" w:firstLineChars="100"/>
              <w:jc w:val="center"/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甘其毛都镇</w:t>
            </w:r>
          </w:p>
          <w:p w14:paraId="33D7D423">
            <w:pPr>
              <w:ind w:firstLine="180" w:firstLineChars="100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人民政府</w:t>
            </w:r>
          </w:p>
        </w:tc>
        <w:tc>
          <w:tcPr>
            <w:tcW w:w="1800" w:type="dxa"/>
            <w:vAlign w:val="center"/>
          </w:tcPr>
          <w:p w14:paraId="34F98D88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62774AEC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0DA5F4F8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40" w:type="dxa"/>
            <w:vAlign w:val="center"/>
          </w:tcPr>
          <w:p w14:paraId="2F5B59F8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3A44C465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622CD6B6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2C3AE204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5FD60AE9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6B69E5BD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583A81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Align w:val="center"/>
          </w:tcPr>
          <w:p w14:paraId="004DA7AE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2</w:t>
            </w:r>
          </w:p>
        </w:tc>
        <w:tc>
          <w:tcPr>
            <w:tcW w:w="720" w:type="dxa"/>
            <w:vMerge w:val="continue"/>
            <w:vAlign w:val="center"/>
          </w:tcPr>
          <w:p w14:paraId="75AFBD4A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5ED1E9D6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监督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检查</w:t>
            </w:r>
          </w:p>
        </w:tc>
        <w:tc>
          <w:tcPr>
            <w:tcW w:w="2160" w:type="dxa"/>
            <w:vAlign w:val="center"/>
          </w:tcPr>
          <w:p w14:paraId="1DA67261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社会救助信访通讯地址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社会救助投诉举报电话</w:t>
            </w:r>
          </w:p>
        </w:tc>
        <w:tc>
          <w:tcPr>
            <w:tcW w:w="2520" w:type="dxa"/>
            <w:vAlign w:val="center"/>
          </w:tcPr>
          <w:p w14:paraId="096153C4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《中华人民共和国政府信息公开条例》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及相关规定</w:t>
            </w:r>
          </w:p>
        </w:tc>
        <w:tc>
          <w:tcPr>
            <w:tcW w:w="1440" w:type="dxa"/>
            <w:vAlign w:val="center"/>
          </w:tcPr>
          <w:p w14:paraId="48A48923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620" w:type="dxa"/>
            <w:vAlign w:val="center"/>
          </w:tcPr>
          <w:p w14:paraId="02362868">
            <w:pPr>
              <w:ind w:firstLine="180" w:firstLineChars="100"/>
              <w:jc w:val="center"/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甘其毛都镇</w:t>
            </w:r>
          </w:p>
          <w:p w14:paraId="2B4CCDEE">
            <w:pPr>
              <w:ind w:firstLine="180" w:firstLineChars="100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人民政府</w:t>
            </w:r>
          </w:p>
        </w:tc>
        <w:tc>
          <w:tcPr>
            <w:tcW w:w="1800" w:type="dxa"/>
            <w:vAlign w:val="center"/>
          </w:tcPr>
          <w:p w14:paraId="638F0EFF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378EDF96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■公开查阅点 </w:t>
            </w:r>
          </w:p>
          <w:p w14:paraId="59F5E995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 嘎查公示栏</w:t>
            </w:r>
          </w:p>
        </w:tc>
        <w:tc>
          <w:tcPr>
            <w:tcW w:w="540" w:type="dxa"/>
            <w:vAlign w:val="center"/>
          </w:tcPr>
          <w:p w14:paraId="1EB02C9B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2532A4A4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2C545F04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4CF60B3C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6464DD83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309912F9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1DEE7C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Align w:val="center"/>
          </w:tcPr>
          <w:p w14:paraId="39D73BB9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3</w:t>
            </w:r>
          </w:p>
        </w:tc>
        <w:tc>
          <w:tcPr>
            <w:tcW w:w="720" w:type="dxa"/>
            <w:vAlign w:val="center"/>
          </w:tcPr>
          <w:p w14:paraId="3F3D0FA1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最低生活保障</w:t>
            </w:r>
          </w:p>
        </w:tc>
        <w:tc>
          <w:tcPr>
            <w:tcW w:w="720" w:type="dxa"/>
            <w:vAlign w:val="center"/>
          </w:tcPr>
          <w:p w14:paraId="1F249A92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政策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法规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文件</w:t>
            </w:r>
          </w:p>
        </w:tc>
        <w:tc>
          <w:tcPr>
            <w:tcW w:w="2160" w:type="dxa"/>
            <w:vAlign w:val="center"/>
          </w:tcPr>
          <w:p w14:paraId="2A680A04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《国务院关于进一步加强和改进最低生活保障工作的意见》、《最低生活保障审核审批办法（试行）》、各地配套政策法规文件</w:t>
            </w:r>
          </w:p>
        </w:tc>
        <w:tc>
          <w:tcPr>
            <w:tcW w:w="2520" w:type="dxa"/>
            <w:vAlign w:val="center"/>
          </w:tcPr>
          <w:p w14:paraId="48CACF28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《中华人民共和国政府信息公开条例》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及相关规定</w:t>
            </w:r>
          </w:p>
        </w:tc>
        <w:tc>
          <w:tcPr>
            <w:tcW w:w="1440" w:type="dxa"/>
            <w:vAlign w:val="center"/>
          </w:tcPr>
          <w:p w14:paraId="21796B8B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620" w:type="dxa"/>
            <w:vAlign w:val="center"/>
          </w:tcPr>
          <w:p w14:paraId="76447674">
            <w:pPr>
              <w:ind w:firstLine="180" w:firstLineChars="100"/>
              <w:jc w:val="center"/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甘其毛都镇</w:t>
            </w:r>
          </w:p>
          <w:p w14:paraId="5AB54F0D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人民政府</w:t>
            </w:r>
          </w:p>
        </w:tc>
        <w:tc>
          <w:tcPr>
            <w:tcW w:w="1800" w:type="dxa"/>
            <w:vAlign w:val="center"/>
          </w:tcPr>
          <w:p w14:paraId="010E9378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30FD300B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65F892EF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40" w:type="dxa"/>
            <w:vAlign w:val="center"/>
          </w:tcPr>
          <w:p w14:paraId="7E8838B7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6DFF5091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4B4B38AC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561A9EF6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64291567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40429B5F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4A7D46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Align w:val="center"/>
          </w:tcPr>
          <w:p w14:paraId="6798F21C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4</w:t>
            </w:r>
          </w:p>
        </w:tc>
        <w:tc>
          <w:tcPr>
            <w:tcW w:w="720" w:type="dxa"/>
            <w:vAlign w:val="center"/>
          </w:tcPr>
          <w:p w14:paraId="05B715D0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最低生活保障</w:t>
            </w:r>
          </w:p>
        </w:tc>
        <w:tc>
          <w:tcPr>
            <w:tcW w:w="720" w:type="dxa"/>
            <w:vAlign w:val="center"/>
          </w:tcPr>
          <w:p w14:paraId="7B2F437F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办事  指南</w:t>
            </w:r>
          </w:p>
        </w:tc>
        <w:tc>
          <w:tcPr>
            <w:tcW w:w="2160" w:type="dxa"/>
            <w:vAlign w:val="center"/>
          </w:tcPr>
          <w:p w14:paraId="1FE0EB4B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办理事项、办理条件、最低生活保障标准、申请材料、办理流程、办理时间、地点、联系方式</w:t>
            </w:r>
          </w:p>
        </w:tc>
        <w:tc>
          <w:tcPr>
            <w:tcW w:w="2520" w:type="dxa"/>
            <w:vAlign w:val="center"/>
          </w:tcPr>
          <w:p w14:paraId="64B50019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《国务院关于进一步加强和改进最低生活保障工作的意见》、各地相关政策法规文件</w:t>
            </w:r>
          </w:p>
        </w:tc>
        <w:tc>
          <w:tcPr>
            <w:tcW w:w="1440" w:type="dxa"/>
            <w:vAlign w:val="center"/>
          </w:tcPr>
          <w:p w14:paraId="6F27C552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620" w:type="dxa"/>
            <w:vAlign w:val="center"/>
          </w:tcPr>
          <w:p w14:paraId="419722AD">
            <w:pPr>
              <w:ind w:firstLine="180" w:firstLineChars="100"/>
              <w:jc w:val="center"/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甘其毛都镇</w:t>
            </w:r>
          </w:p>
          <w:p w14:paraId="12445AB9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人民政府</w:t>
            </w:r>
          </w:p>
        </w:tc>
        <w:tc>
          <w:tcPr>
            <w:tcW w:w="1800" w:type="dxa"/>
            <w:vAlign w:val="center"/>
          </w:tcPr>
          <w:p w14:paraId="403F34C2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33386F2D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2BC389D6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40" w:type="dxa"/>
            <w:vAlign w:val="center"/>
          </w:tcPr>
          <w:p w14:paraId="61059F77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0092B993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56C4956F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4F519971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2DCD4D75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4699F783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599C6F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Align w:val="center"/>
          </w:tcPr>
          <w:p w14:paraId="43DC6B9B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vMerge w:val="restart"/>
            <w:vAlign w:val="center"/>
          </w:tcPr>
          <w:p w14:paraId="1797AD43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最低生活保障</w:t>
            </w:r>
          </w:p>
        </w:tc>
        <w:tc>
          <w:tcPr>
            <w:tcW w:w="720" w:type="dxa"/>
            <w:vAlign w:val="center"/>
          </w:tcPr>
          <w:p w14:paraId="21A0E3DB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审核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信息</w:t>
            </w:r>
          </w:p>
        </w:tc>
        <w:tc>
          <w:tcPr>
            <w:tcW w:w="2160" w:type="dxa"/>
            <w:vAlign w:val="center"/>
          </w:tcPr>
          <w:p w14:paraId="75C0B66C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初审对象名单及相关信息</w:t>
            </w:r>
          </w:p>
        </w:tc>
        <w:tc>
          <w:tcPr>
            <w:tcW w:w="2520" w:type="dxa"/>
            <w:vAlign w:val="center"/>
          </w:tcPr>
          <w:p w14:paraId="11C81E49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《国务院关于进一步加强和改进最低生活保障工作的意见》、各地相关政策法规文件</w:t>
            </w:r>
          </w:p>
        </w:tc>
        <w:tc>
          <w:tcPr>
            <w:tcW w:w="1440" w:type="dxa"/>
            <w:vAlign w:val="center"/>
          </w:tcPr>
          <w:p w14:paraId="71AE8ABC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620" w:type="dxa"/>
            <w:vAlign w:val="center"/>
          </w:tcPr>
          <w:p w14:paraId="7DC347C7">
            <w:pPr>
              <w:ind w:firstLine="180" w:firstLineChars="100"/>
              <w:jc w:val="center"/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甘其毛都镇</w:t>
            </w:r>
          </w:p>
          <w:p w14:paraId="551A89E0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人民政府</w:t>
            </w:r>
          </w:p>
        </w:tc>
        <w:tc>
          <w:tcPr>
            <w:tcW w:w="1800" w:type="dxa"/>
            <w:vAlign w:val="center"/>
          </w:tcPr>
          <w:p w14:paraId="2545D2CF">
            <w:pPr>
              <w:pStyle w:val="11"/>
              <w:numPr>
                <w:ilvl w:val="0"/>
                <w:numId w:val="1"/>
              </w:numPr>
              <w:spacing w:line="280" w:lineRule="exact"/>
              <w:ind w:firstLineChars="0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嘎查公示栏</w:t>
            </w:r>
          </w:p>
        </w:tc>
        <w:tc>
          <w:tcPr>
            <w:tcW w:w="540" w:type="dxa"/>
            <w:vAlign w:val="center"/>
          </w:tcPr>
          <w:p w14:paraId="17BF2E21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09124C27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2CC46153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7CCC7C15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6E5BD9FA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6BCDBB0D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337AC1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Align w:val="center"/>
          </w:tcPr>
          <w:p w14:paraId="223111C9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6</w:t>
            </w:r>
          </w:p>
        </w:tc>
        <w:tc>
          <w:tcPr>
            <w:tcW w:w="720" w:type="dxa"/>
            <w:vMerge w:val="continue"/>
            <w:vAlign w:val="center"/>
          </w:tcPr>
          <w:p w14:paraId="12DD8ECA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52432C9D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审批   信息</w:t>
            </w:r>
          </w:p>
        </w:tc>
        <w:tc>
          <w:tcPr>
            <w:tcW w:w="2160" w:type="dxa"/>
            <w:vAlign w:val="center"/>
          </w:tcPr>
          <w:p w14:paraId="6D93745F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低保对象名单及相关信息</w:t>
            </w:r>
          </w:p>
        </w:tc>
        <w:tc>
          <w:tcPr>
            <w:tcW w:w="2520" w:type="dxa"/>
            <w:vAlign w:val="center"/>
          </w:tcPr>
          <w:p w14:paraId="449AF93B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《国务院关于进一步加强和改进最低生活保障工作的意见》、各地相关政策法规文件</w:t>
            </w:r>
          </w:p>
        </w:tc>
        <w:tc>
          <w:tcPr>
            <w:tcW w:w="1440" w:type="dxa"/>
            <w:vAlign w:val="center"/>
          </w:tcPr>
          <w:p w14:paraId="0BE8334D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620" w:type="dxa"/>
            <w:vAlign w:val="center"/>
          </w:tcPr>
          <w:p w14:paraId="46DA38EC">
            <w:pPr>
              <w:ind w:firstLine="180" w:firstLineChars="100"/>
              <w:jc w:val="center"/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甘其毛都镇</w:t>
            </w:r>
          </w:p>
          <w:p w14:paraId="346C3FAB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人民政府</w:t>
            </w:r>
          </w:p>
        </w:tc>
        <w:tc>
          <w:tcPr>
            <w:tcW w:w="1800" w:type="dxa"/>
            <w:vAlign w:val="center"/>
          </w:tcPr>
          <w:p w14:paraId="39A53161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32A246AE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■嘎查公示栏</w:t>
            </w:r>
          </w:p>
        </w:tc>
        <w:tc>
          <w:tcPr>
            <w:tcW w:w="540" w:type="dxa"/>
            <w:vAlign w:val="center"/>
          </w:tcPr>
          <w:p w14:paraId="1F0DE651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77E491D4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144ABF66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715FB3C6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0282EAF0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1BC74223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7488C9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Align w:val="center"/>
          </w:tcPr>
          <w:p w14:paraId="0B3DD699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7</w:t>
            </w:r>
          </w:p>
        </w:tc>
        <w:tc>
          <w:tcPr>
            <w:tcW w:w="720" w:type="dxa"/>
            <w:vAlign w:val="center"/>
          </w:tcPr>
          <w:p w14:paraId="1B3F8235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特困人员救助供养</w:t>
            </w:r>
          </w:p>
        </w:tc>
        <w:tc>
          <w:tcPr>
            <w:tcW w:w="720" w:type="dxa"/>
            <w:vAlign w:val="center"/>
          </w:tcPr>
          <w:p w14:paraId="34B6F100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政策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法规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文件</w:t>
            </w:r>
          </w:p>
        </w:tc>
        <w:tc>
          <w:tcPr>
            <w:tcW w:w="2160" w:type="dxa"/>
            <w:vAlign w:val="center"/>
          </w:tcPr>
          <w:p w14:paraId="48BD3730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《国务院关于进一步健全特困人员救助供养制度的意见》、民政部关于印发《特困人员认定办法》的通知、民政部关于贯彻落实《国务院关于进一步健全特困人员救助供养制度的意见》的通知、各地配套政策法规文件</w:t>
            </w:r>
          </w:p>
        </w:tc>
        <w:tc>
          <w:tcPr>
            <w:tcW w:w="2520" w:type="dxa"/>
            <w:vAlign w:val="center"/>
          </w:tcPr>
          <w:p w14:paraId="626CB886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《中华人民共和国政府信息公开条例》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及相关规定</w:t>
            </w:r>
          </w:p>
        </w:tc>
        <w:tc>
          <w:tcPr>
            <w:tcW w:w="1440" w:type="dxa"/>
            <w:vAlign w:val="center"/>
          </w:tcPr>
          <w:p w14:paraId="35FAE93E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620" w:type="dxa"/>
            <w:vAlign w:val="center"/>
          </w:tcPr>
          <w:p w14:paraId="2C688604">
            <w:pPr>
              <w:ind w:firstLine="180" w:firstLineChars="100"/>
              <w:jc w:val="center"/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甘其毛都镇</w:t>
            </w:r>
          </w:p>
          <w:p w14:paraId="4CE44AF8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人民政府</w:t>
            </w:r>
          </w:p>
        </w:tc>
        <w:tc>
          <w:tcPr>
            <w:tcW w:w="1800" w:type="dxa"/>
            <w:vAlign w:val="center"/>
          </w:tcPr>
          <w:p w14:paraId="1589B018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319ED7C3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3FE0B8F9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 ■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镇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党群服务中心</w:t>
            </w:r>
          </w:p>
          <w:p w14:paraId="2813F833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16E83906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0177F2C1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242848A5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1A302397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20BEDDF3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3C07B01F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75352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Align w:val="center"/>
          </w:tcPr>
          <w:p w14:paraId="27FC6FF6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8</w:t>
            </w:r>
          </w:p>
        </w:tc>
        <w:tc>
          <w:tcPr>
            <w:tcW w:w="720" w:type="dxa"/>
            <w:vAlign w:val="center"/>
          </w:tcPr>
          <w:p w14:paraId="61F61BE8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特困人员救助供养</w:t>
            </w:r>
          </w:p>
        </w:tc>
        <w:tc>
          <w:tcPr>
            <w:tcW w:w="720" w:type="dxa"/>
            <w:vAlign w:val="center"/>
          </w:tcPr>
          <w:p w14:paraId="0AB2A5EE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办事  指南</w:t>
            </w:r>
          </w:p>
        </w:tc>
        <w:tc>
          <w:tcPr>
            <w:tcW w:w="2160" w:type="dxa"/>
            <w:vAlign w:val="center"/>
          </w:tcPr>
          <w:p w14:paraId="00431524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办理事项、办理条件、救助供养标准、申请材料、办理流程、办理时间、地点、联系方式</w:t>
            </w:r>
          </w:p>
        </w:tc>
        <w:tc>
          <w:tcPr>
            <w:tcW w:w="2520" w:type="dxa"/>
            <w:vAlign w:val="center"/>
          </w:tcPr>
          <w:p w14:paraId="47B5A9D3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《国务院关于进一步健全特困人员救助供养制度的意见》、各地相关政策法规文件</w:t>
            </w:r>
          </w:p>
        </w:tc>
        <w:tc>
          <w:tcPr>
            <w:tcW w:w="1440" w:type="dxa"/>
            <w:vAlign w:val="center"/>
          </w:tcPr>
          <w:p w14:paraId="7FB46D54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620" w:type="dxa"/>
            <w:vAlign w:val="center"/>
          </w:tcPr>
          <w:p w14:paraId="46B5B5E4">
            <w:pPr>
              <w:ind w:firstLine="180" w:firstLineChars="100"/>
              <w:jc w:val="center"/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甘其毛都镇</w:t>
            </w:r>
          </w:p>
          <w:p w14:paraId="60B7C691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人民政府</w:t>
            </w:r>
          </w:p>
        </w:tc>
        <w:tc>
          <w:tcPr>
            <w:tcW w:w="1800" w:type="dxa"/>
            <w:vAlign w:val="center"/>
          </w:tcPr>
          <w:p w14:paraId="363F435D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6257EA45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6C0B6D6C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 ■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镇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党群服务中心</w:t>
            </w:r>
          </w:p>
          <w:p w14:paraId="645D3714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3A84FAA4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3C4E9323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458949D1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4ECDDED1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1D80E489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67BA2B8E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31549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Align w:val="center"/>
          </w:tcPr>
          <w:p w14:paraId="1A6A9F5D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9</w:t>
            </w:r>
          </w:p>
        </w:tc>
        <w:tc>
          <w:tcPr>
            <w:tcW w:w="720" w:type="dxa"/>
            <w:vMerge w:val="restart"/>
            <w:vAlign w:val="center"/>
          </w:tcPr>
          <w:p w14:paraId="19E39B3D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特困人员救助供养</w:t>
            </w:r>
          </w:p>
        </w:tc>
        <w:tc>
          <w:tcPr>
            <w:tcW w:w="720" w:type="dxa"/>
            <w:vAlign w:val="center"/>
          </w:tcPr>
          <w:p w14:paraId="0A6AF7BF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审核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信息</w:t>
            </w:r>
          </w:p>
        </w:tc>
        <w:tc>
          <w:tcPr>
            <w:tcW w:w="2160" w:type="dxa"/>
            <w:vAlign w:val="center"/>
          </w:tcPr>
          <w:p w14:paraId="1912027C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初审对象名单及相关信息、终止供养名单</w:t>
            </w:r>
          </w:p>
        </w:tc>
        <w:tc>
          <w:tcPr>
            <w:tcW w:w="2520" w:type="dxa"/>
            <w:vAlign w:val="center"/>
          </w:tcPr>
          <w:p w14:paraId="3E33801A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《国务院关于进一步健全特困人员救助供养制度的意见》、各地相关政策法规文件</w:t>
            </w:r>
          </w:p>
        </w:tc>
        <w:tc>
          <w:tcPr>
            <w:tcW w:w="1440" w:type="dxa"/>
            <w:vAlign w:val="center"/>
          </w:tcPr>
          <w:p w14:paraId="293FE9A7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620" w:type="dxa"/>
            <w:vAlign w:val="center"/>
          </w:tcPr>
          <w:p w14:paraId="37C03332">
            <w:pPr>
              <w:ind w:firstLine="180" w:firstLineChars="100"/>
              <w:jc w:val="center"/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甘其毛都镇</w:t>
            </w:r>
          </w:p>
          <w:p w14:paraId="0E65A8C1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人民政府</w:t>
            </w:r>
          </w:p>
        </w:tc>
        <w:tc>
          <w:tcPr>
            <w:tcW w:w="1800" w:type="dxa"/>
            <w:vAlign w:val="center"/>
          </w:tcPr>
          <w:p w14:paraId="739AA591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706C2C78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728038AC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 ■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镇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党群服务中心</w:t>
            </w:r>
          </w:p>
          <w:p w14:paraId="23D5F3BF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3BC88690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24C8A727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2EA17426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23A414EE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40FF7F87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5A85F641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7A8335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Align w:val="center"/>
          </w:tcPr>
          <w:p w14:paraId="1AFA2A0D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vMerge w:val="continue"/>
            <w:vAlign w:val="center"/>
          </w:tcPr>
          <w:p w14:paraId="135E849D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09E613F6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审批   信息</w:t>
            </w:r>
          </w:p>
        </w:tc>
        <w:tc>
          <w:tcPr>
            <w:tcW w:w="2160" w:type="dxa"/>
            <w:vAlign w:val="center"/>
          </w:tcPr>
          <w:p w14:paraId="5663509A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特困人员名单及相关信息</w:t>
            </w:r>
          </w:p>
        </w:tc>
        <w:tc>
          <w:tcPr>
            <w:tcW w:w="2520" w:type="dxa"/>
            <w:vAlign w:val="center"/>
          </w:tcPr>
          <w:p w14:paraId="1047E1CE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《国务院关于进一步健全特困人员救助供养制度的意见》、各地相关政策法规文件</w:t>
            </w:r>
          </w:p>
        </w:tc>
        <w:tc>
          <w:tcPr>
            <w:tcW w:w="1440" w:type="dxa"/>
            <w:vAlign w:val="center"/>
          </w:tcPr>
          <w:p w14:paraId="493F72F6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620" w:type="dxa"/>
            <w:vAlign w:val="center"/>
          </w:tcPr>
          <w:p w14:paraId="0CC6844B">
            <w:pPr>
              <w:ind w:firstLine="180" w:firstLineChars="100"/>
              <w:jc w:val="center"/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甘其毛都镇</w:t>
            </w:r>
          </w:p>
          <w:p w14:paraId="4325DC1B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人民政府</w:t>
            </w:r>
          </w:p>
        </w:tc>
        <w:tc>
          <w:tcPr>
            <w:tcW w:w="1800" w:type="dxa"/>
            <w:vAlign w:val="center"/>
          </w:tcPr>
          <w:p w14:paraId="4158AAA8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5082028A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6046AB0F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 ■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镇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党群服务中心</w:t>
            </w:r>
          </w:p>
          <w:p w14:paraId="20748037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42157016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18EE1910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7A3C70BA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22770A44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5C218E1E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0AAFF6D4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7AFEDD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Align w:val="center"/>
          </w:tcPr>
          <w:p w14:paraId="06F2E338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20" w:type="dxa"/>
            <w:vAlign w:val="center"/>
          </w:tcPr>
          <w:p w14:paraId="25FC3449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临时救助</w:t>
            </w:r>
          </w:p>
        </w:tc>
        <w:tc>
          <w:tcPr>
            <w:tcW w:w="720" w:type="dxa"/>
            <w:vAlign w:val="center"/>
          </w:tcPr>
          <w:p w14:paraId="563F911C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政策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法规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文件</w:t>
            </w:r>
          </w:p>
        </w:tc>
        <w:tc>
          <w:tcPr>
            <w:tcW w:w="2160" w:type="dxa"/>
            <w:vAlign w:val="center"/>
          </w:tcPr>
          <w:p w14:paraId="264765E0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《国务院关于全面建立临时救助制度的通知》、《民政部 财政部关于进一步加强和改进临时救助工作的意见》、各地配套政策法规文件</w:t>
            </w:r>
          </w:p>
        </w:tc>
        <w:tc>
          <w:tcPr>
            <w:tcW w:w="2520" w:type="dxa"/>
            <w:vAlign w:val="center"/>
          </w:tcPr>
          <w:p w14:paraId="345F0355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《中华人民共和国政府信息公开条例》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及相关规定</w:t>
            </w:r>
          </w:p>
        </w:tc>
        <w:tc>
          <w:tcPr>
            <w:tcW w:w="1440" w:type="dxa"/>
            <w:vAlign w:val="center"/>
          </w:tcPr>
          <w:p w14:paraId="20BAF4D6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620" w:type="dxa"/>
            <w:vAlign w:val="center"/>
          </w:tcPr>
          <w:p w14:paraId="61972F25">
            <w:pPr>
              <w:ind w:firstLine="180" w:firstLineChars="100"/>
              <w:jc w:val="center"/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甘其毛都镇</w:t>
            </w:r>
          </w:p>
          <w:p w14:paraId="23D88471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人民政府</w:t>
            </w:r>
          </w:p>
        </w:tc>
        <w:tc>
          <w:tcPr>
            <w:tcW w:w="1800" w:type="dxa"/>
            <w:vAlign w:val="center"/>
          </w:tcPr>
          <w:p w14:paraId="01A5DA33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526B0456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55981A55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 ■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镇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党群服务中心</w:t>
            </w:r>
          </w:p>
          <w:p w14:paraId="39DF9EC7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2DE74455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12CE9B85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5280C88C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3C59DAE1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3DDE7A91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1FA8ABBD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0327ED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Align w:val="center"/>
          </w:tcPr>
          <w:p w14:paraId="43733458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20" w:type="dxa"/>
            <w:vMerge w:val="restart"/>
            <w:vAlign w:val="center"/>
          </w:tcPr>
          <w:p w14:paraId="085DB6D0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临时救助</w:t>
            </w:r>
          </w:p>
        </w:tc>
        <w:tc>
          <w:tcPr>
            <w:tcW w:w="720" w:type="dxa"/>
            <w:vAlign w:val="center"/>
          </w:tcPr>
          <w:p w14:paraId="40E91152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办事  指南</w:t>
            </w:r>
          </w:p>
        </w:tc>
        <w:tc>
          <w:tcPr>
            <w:tcW w:w="2160" w:type="dxa"/>
            <w:vAlign w:val="center"/>
          </w:tcPr>
          <w:p w14:paraId="096C5795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办理事项、办理条件、救助标准、申请材料、办理流程、办理时间、地点、联系方式</w:t>
            </w:r>
          </w:p>
        </w:tc>
        <w:tc>
          <w:tcPr>
            <w:tcW w:w="2520" w:type="dxa"/>
            <w:vAlign w:val="center"/>
          </w:tcPr>
          <w:p w14:paraId="1AF64467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《国务院关于全面建立临时救助制度的通知》、各地相关政策法规文件</w:t>
            </w:r>
          </w:p>
        </w:tc>
        <w:tc>
          <w:tcPr>
            <w:tcW w:w="1440" w:type="dxa"/>
            <w:vAlign w:val="center"/>
          </w:tcPr>
          <w:p w14:paraId="5A7E907B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620" w:type="dxa"/>
            <w:vAlign w:val="center"/>
          </w:tcPr>
          <w:p w14:paraId="7017F03A">
            <w:pPr>
              <w:ind w:firstLine="180" w:firstLineChars="100"/>
              <w:jc w:val="center"/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甘其毛都镇</w:t>
            </w:r>
          </w:p>
          <w:p w14:paraId="03E5801C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人民政府</w:t>
            </w:r>
          </w:p>
        </w:tc>
        <w:tc>
          <w:tcPr>
            <w:tcW w:w="1800" w:type="dxa"/>
            <w:vAlign w:val="center"/>
          </w:tcPr>
          <w:p w14:paraId="4FFA43A3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23183514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59A93F4D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 ■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镇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党群服务中心</w:t>
            </w:r>
          </w:p>
          <w:p w14:paraId="4D23FA44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6CC1AAE0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71BD8A78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6B2B22EC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610C5D0C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76807A1B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272AEFF3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204DF1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Align w:val="center"/>
          </w:tcPr>
          <w:p w14:paraId="4863EA00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20" w:type="dxa"/>
            <w:vMerge w:val="continue"/>
            <w:vAlign w:val="center"/>
          </w:tcPr>
          <w:p w14:paraId="67F329B2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509FE250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审核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审批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信息</w:t>
            </w:r>
          </w:p>
        </w:tc>
        <w:tc>
          <w:tcPr>
            <w:tcW w:w="2160" w:type="dxa"/>
            <w:vAlign w:val="center"/>
          </w:tcPr>
          <w:p w14:paraId="62B468BA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支出型临时救助对象名单、救助金额、救助事由</w:t>
            </w:r>
          </w:p>
        </w:tc>
        <w:tc>
          <w:tcPr>
            <w:tcW w:w="2520" w:type="dxa"/>
            <w:vAlign w:val="center"/>
          </w:tcPr>
          <w:p w14:paraId="635E850E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《国务院关于全面建立临时救助制度的通知》、各地相关政策法规文件</w:t>
            </w:r>
          </w:p>
        </w:tc>
        <w:tc>
          <w:tcPr>
            <w:tcW w:w="1440" w:type="dxa"/>
            <w:vAlign w:val="center"/>
          </w:tcPr>
          <w:p w14:paraId="164D9E1A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620" w:type="dxa"/>
            <w:vAlign w:val="center"/>
          </w:tcPr>
          <w:p w14:paraId="5CAE3AE0">
            <w:pPr>
              <w:ind w:firstLine="180" w:firstLineChars="100"/>
              <w:jc w:val="center"/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甘其毛都镇</w:t>
            </w:r>
          </w:p>
          <w:p w14:paraId="6781B8B7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人民政府</w:t>
            </w:r>
          </w:p>
        </w:tc>
        <w:tc>
          <w:tcPr>
            <w:tcW w:w="1800" w:type="dxa"/>
            <w:vAlign w:val="center"/>
          </w:tcPr>
          <w:p w14:paraId="2B00CEB2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0F428118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31DE434B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 ■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镇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党群服务中心</w:t>
            </w:r>
          </w:p>
          <w:p w14:paraId="72E435F5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2260A5A5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79CEE2DD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0E93D3BC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7790B246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41201537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466B0778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</w:tr>
    </w:tbl>
    <w:p w14:paraId="089871E9">
      <w:pPr>
        <w:jc w:val="center"/>
        <w:rPr>
          <w:rFonts w:eastAsia="方正小标宋_GBK"/>
          <w:sz w:val="28"/>
          <w:szCs w:val="28"/>
        </w:rPr>
      </w:pPr>
    </w:p>
    <w:p w14:paraId="698ED5AA">
      <w:pPr>
        <w:pStyle w:val="2"/>
        <w:jc w:val="center"/>
        <w:rPr>
          <w:rFonts w:ascii="方正小标宋_GBK" w:hAnsi="方正小标宋_GBK" w:eastAsia="方正小标宋_GBK"/>
          <w:b w:val="0"/>
          <w:bCs w:val="0"/>
          <w:sz w:val="30"/>
        </w:rPr>
      </w:pPr>
      <w:r>
        <w:rPr>
          <w:sz w:val="28"/>
          <w:szCs w:val="28"/>
        </w:rPr>
        <w:br w:type="page"/>
      </w:r>
      <w:bookmarkStart w:id="2" w:name="_Toc24724709"/>
      <w:r>
        <w:rPr>
          <w:rFonts w:hint="eastAsia" w:ascii="方正小标宋_GBK" w:hAnsi="方正小标宋_GBK" w:eastAsia="方正小标宋_GBK"/>
          <w:b w:val="0"/>
          <w:bCs w:val="0"/>
          <w:sz w:val="30"/>
        </w:rPr>
        <w:t>（二）养老服务领域基层政务公开标准目录</w:t>
      </w:r>
      <w:bookmarkEnd w:id="2"/>
    </w:p>
    <w:tbl>
      <w:tblPr>
        <w:tblStyle w:val="6"/>
        <w:tblW w:w="154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"/>
        <w:gridCol w:w="720"/>
        <w:gridCol w:w="1440"/>
        <w:gridCol w:w="2880"/>
        <w:gridCol w:w="1980"/>
        <w:gridCol w:w="1260"/>
        <w:gridCol w:w="1210"/>
        <w:gridCol w:w="1490"/>
        <w:gridCol w:w="540"/>
        <w:gridCol w:w="709"/>
        <w:gridCol w:w="551"/>
        <w:gridCol w:w="720"/>
        <w:gridCol w:w="720"/>
        <w:gridCol w:w="720"/>
      </w:tblGrid>
      <w:tr w14:paraId="17C1B6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  <w:jc w:val="center"/>
        </w:trPr>
        <w:tc>
          <w:tcPr>
            <w:tcW w:w="540" w:type="dxa"/>
            <w:vMerge w:val="restart"/>
            <w:vAlign w:val="center"/>
          </w:tcPr>
          <w:p w14:paraId="4AA6D279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  <w:r>
              <w:rPr>
                <w:rFonts w:hAnsi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2160" w:type="dxa"/>
            <w:gridSpan w:val="2"/>
            <w:vAlign w:val="center"/>
          </w:tcPr>
          <w:p w14:paraId="0D89FF74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公开事项</w:t>
            </w:r>
          </w:p>
        </w:tc>
        <w:tc>
          <w:tcPr>
            <w:tcW w:w="2880" w:type="dxa"/>
            <w:vMerge w:val="restart"/>
            <w:vAlign w:val="center"/>
          </w:tcPr>
          <w:p w14:paraId="4B1C1E04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公开内容（要素）</w:t>
            </w:r>
          </w:p>
        </w:tc>
        <w:tc>
          <w:tcPr>
            <w:tcW w:w="1980" w:type="dxa"/>
            <w:vMerge w:val="restart"/>
            <w:vAlign w:val="center"/>
          </w:tcPr>
          <w:p w14:paraId="14283A92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公开依据</w:t>
            </w:r>
          </w:p>
        </w:tc>
        <w:tc>
          <w:tcPr>
            <w:tcW w:w="1260" w:type="dxa"/>
            <w:vMerge w:val="restart"/>
            <w:vAlign w:val="center"/>
          </w:tcPr>
          <w:p w14:paraId="000AAC60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公开时限</w:t>
            </w:r>
          </w:p>
        </w:tc>
        <w:tc>
          <w:tcPr>
            <w:tcW w:w="1210" w:type="dxa"/>
            <w:vMerge w:val="restart"/>
            <w:vAlign w:val="center"/>
          </w:tcPr>
          <w:p w14:paraId="3463C97B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公开主体</w:t>
            </w:r>
          </w:p>
        </w:tc>
        <w:tc>
          <w:tcPr>
            <w:tcW w:w="1490" w:type="dxa"/>
            <w:vMerge w:val="restart"/>
            <w:vAlign w:val="center"/>
          </w:tcPr>
          <w:p w14:paraId="545EDCEA">
            <w:pPr>
              <w:widowControl/>
              <w:jc w:val="center"/>
              <w:rPr>
                <w:rFonts w:ascii="黑体" w:hAnsi="宋体" w:eastAsia="黑体" w:cs="宋体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kern w:val="0"/>
                <w:sz w:val="22"/>
              </w:rPr>
              <w:t>公开渠道和载体</w:t>
            </w:r>
          </w:p>
        </w:tc>
        <w:tc>
          <w:tcPr>
            <w:tcW w:w="1249" w:type="dxa"/>
            <w:gridSpan w:val="2"/>
            <w:vAlign w:val="center"/>
          </w:tcPr>
          <w:p w14:paraId="387BBC81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公开对象</w:t>
            </w:r>
          </w:p>
        </w:tc>
        <w:tc>
          <w:tcPr>
            <w:tcW w:w="1271" w:type="dxa"/>
            <w:gridSpan w:val="2"/>
            <w:vAlign w:val="center"/>
          </w:tcPr>
          <w:p w14:paraId="2F504D76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公开方式</w:t>
            </w:r>
          </w:p>
        </w:tc>
        <w:tc>
          <w:tcPr>
            <w:tcW w:w="1440" w:type="dxa"/>
            <w:gridSpan w:val="2"/>
            <w:vAlign w:val="center"/>
          </w:tcPr>
          <w:p w14:paraId="2CE9C959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公开层级</w:t>
            </w:r>
          </w:p>
        </w:tc>
      </w:tr>
      <w:tr w14:paraId="4E9EAC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  <w:jc w:val="center"/>
        </w:trPr>
        <w:tc>
          <w:tcPr>
            <w:tcW w:w="540" w:type="dxa"/>
            <w:vMerge w:val="continue"/>
            <w:vAlign w:val="center"/>
          </w:tcPr>
          <w:p w14:paraId="564C20F4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</w:p>
        </w:tc>
        <w:tc>
          <w:tcPr>
            <w:tcW w:w="720" w:type="dxa"/>
            <w:vAlign w:val="center"/>
          </w:tcPr>
          <w:p w14:paraId="3AA0873F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一级事项</w:t>
            </w:r>
          </w:p>
        </w:tc>
        <w:tc>
          <w:tcPr>
            <w:tcW w:w="1440" w:type="dxa"/>
            <w:vAlign w:val="center"/>
          </w:tcPr>
          <w:p w14:paraId="6D3EF17E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二级事项</w:t>
            </w:r>
          </w:p>
        </w:tc>
        <w:tc>
          <w:tcPr>
            <w:tcW w:w="2880" w:type="dxa"/>
            <w:vMerge w:val="continue"/>
            <w:vAlign w:val="center"/>
          </w:tcPr>
          <w:p w14:paraId="4FF64043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980" w:type="dxa"/>
            <w:vMerge w:val="continue"/>
            <w:vAlign w:val="center"/>
          </w:tcPr>
          <w:p w14:paraId="36B96270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260" w:type="dxa"/>
            <w:vMerge w:val="continue"/>
            <w:vAlign w:val="center"/>
          </w:tcPr>
          <w:p w14:paraId="3F756D8C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210" w:type="dxa"/>
            <w:vMerge w:val="continue"/>
            <w:vAlign w:val="center"/>
          </w:tcPr>
          <w:p w14:paraId="036EA2A0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490" w:type="dxa"/>
            <w:vMerge w:val="continue"/>
            <w:vAlign w:val="center"/>
          </w:tcPr>
          <w:p w14:paraId="551909EA">
            <w:pPr>
              <w:widowControl/>
              <w:jc w:val="center"/>
              <w:rPr>
                <w:rFonts w:ascii="黑体" w:hAnsi="宋体" w:eastAsia="黑体" w:cs="宋体"/>
                <w:kern w:val="0"/>
                <w:sz w:val="22"/>
              </w:rPr>
            </w:pPr>
          </w:p>
        </w:tc>
        <w:tc>
          <w:tcPr>
            <w:tcW w:w="540" w:type="dxa"/>
            <w:vAlign w:val="center"/>
          </w:tcPr>
          <w:p w14:paraId="20F6D43E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全社会</w:t>
            </w:r>
          </w:p>
        </w:tc>
        <w:tc>
          <w:tcPr>
            <w:tcW w:w="709" w:type="dxa"/>
            <w:vAlign w:val="center"/>
          </w:tcPr>
          <w:p w14:paraId="00B11681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特定群众</w:t>
            </w:r>
          </w:p>
        </w:tc>
        <w:tc>
          <w:tcPr>
            <w:tcW w:w="551" w:type="dxa"/>
            <w:vAlign w:val="center"/>
          </w:tcPr>
          <w:p w14:paraId="24613E5C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主动</w:t>
            </w:r>
          </w:p>
        </w:tc>
        <w:tc>
          <w:tcPr>
            <w:tcW w:w="720" w:type="dxa"/>
            <w:vAlign w:val="center"/>
          </w:tcPr>
          <w:p w14:paraId="58E7AB81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依申请公开</w:t>
            </w:r>
          </w:p>
        </w:tc>
        <w:tc>
          <w:tcPr>
            <w:tcW w:w="720" w:type="dxa"/>
            <w:vAlign w:val="center"/>
          </w:tcPr>
          <w:p w14:paraId="7D7919E1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县级</w:t>
            </w:r>
          </w:p>
        </w:tc>
        <w:tc>
          <w:tcPr>
            <w:tcW w:w="720" w:type="dxa"/>
            <w:vAlign w:val="center"/>
          </w:tcPr>
          <w:p w14:paraId="568629E3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乡、村级</w:t>
            </w:r>
          </w:p>
        </w:tc>
      </w:tr>
      <w:tr w14:paraId="3B6A0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40" w:type="dxa"/>
            <w:vAlign w:val="center"/>
          </w:tcPr>
          <w:p w14:paraId="269AFBF1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vAlign w:val="center"/>
          </w:tcPr>
          <w:p w14:paraId="1F579666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养老服务业务办理</w:t>
            </w:r>
          </w:p>
        </w:tc>
        <w:tc>
          <w:tcPr>
            <w:tcW w:w="1440" w:type="dxa"/>
            <w:vAlign w:val="center"/>
          </w:tcPr>
          <w:p w14:paraId="10F25DF9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老年人补贴</w:t>
            </w:r>
          </w:p>
        </w:tc>
        <w:tc>
          <w:tcPr>
            <w:tcW w:w="2880" w:type="dxa"/>
            <w:vAlign w:val="center"/>
          </w:tcPr>
          <w:p w14:paraId="5C4ACD41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老年人补贴名称（高龄津贴、养老服务补贴、护理补贴等）；各项老年人补贴依据；各项老年人补贴对象；各项老年人补贴内容和标准；各项老年人补贴方式；补贴申请材料清单及格式；办理流程、办理部门、办理时限、办理时间、地点、咨询电话</w:t>
            </w:r>
          </w:p>
        </w:tc>
        <w:tc>
          <w:tcPr>
            <w:tcW w:w="1980" w:type="dxa"/>
            <w:vAlign w:val="center"/>
          </w:tcPr>
          <w:p w14:paraId="0EE3EF56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《中华人民共和国政府信息公开条例》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及相关规定</w:t>
            </w:r>
          </w:p>
        </w:tc>
        <w:tc>
          <w:tcPr>
            <w:tcW w:w="1260" w:type="dxa"/>
            <w:vAlign w:val="center"/>
          </w:tcPr>
          <w:p w14:paraId="35EC8520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210" w:type="dxa"/>
            <w:vAlign w:val="center"/>
          </w:tcPr>
          <w:p w14:paraId="0D8625C2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甘其毛都镇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人民政府</w:t>
            </w:r>
          </w:p>
        </w:tc>
        <w:tc>
          <w:tcPr>
            <w:tcW w:w="1490" w:type="dxa"/>
            <w:vAlign w:val="center"/>
          </w:tcPr>
          <w:p w14:paraId="272D276C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27CCB877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20662AF3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 ■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镇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党群服务中心</w:t>
            </w:r>
          </w:p>
          <w:p w14:paraId="6BE363D6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vAlign w:val="center"/>
          </w:tcPr>
          <w:p w14:paraId="56A22C98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1CCE21FF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1018C8F3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56692512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3A47920A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55E7B0FF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</w:tr>
    </w:tbl>
    <w:p w14:paraId="44F2DC59">
      <w:pPr>
        <w:jc w:val="center"/>
        <w:rPr>
          <w:rFonts w:eastAsia="方正小标宋_GBK"/>
          <w:sz w:val="28"/>
          <w:szCs w:val="28"/>
        </w:rPr>
      </w:pPr>
    </w:p>
    <w:p w14:paraId="09D6C93D">
      <w:pPr>
        <w:pStyle w:val="2"/>
        <w:jc w:val="center"/>
        <w:rPr>
          <w:rFonts w:ascii="方正小标宋_GBK" w:hAnsi="方正小标宋_GBK" w:eastAsia="方正小标宋_GBK"/>
          <w:b w:val="0"/>
          <w:bCs w:val="0"/>
          <w:sz w:val="30"/>
        </w:rPr>
      </w:pPr>
      <w:r>
        <w:rPr>
          <w:sz w:val="28"/>
          <w:szCs w:val="28"/>
        </w:rPr>
        <w:br w:type="page"/>
      </w:r>
      <w:bookmarkStart w:id="3" w:name="_Toc24724711"/>
      <w:r>
        <w:rPr>
          <w:rFonts w:hint="eastAsia" w:ascii="方正小标宋_GBK" w:hAnsi="方正小标宋_GBK" w:eastAsia="方正小标宋_GBK"/>
          <w:b w:val="0"/>
          <w:bCs w:val="0"/>
          <w:sz w:val="30"/>
        </w:rPr>
        <w:t>（三）财政预决算领域基层政务公开标准目录</w:t>
      </w:r>
      <w:bookmarkEnd w:id="3"/>
    </w:p>
    <w:tbl>
      <w:tblPr>
        <w:tblStyle w:val="6"/>
        <w:tblW w:w="15480" w:type="dxa"/>
        <w:tblInd w:w="-75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"/>
        <w:gridCol w:w="720"/>
        <w:gridCol w:w="720"/>
        <w:gridCol w:w="3240"/>
        <w:gridCol w:w="1800"/>
        <w:gridCol w:w="1620"/>
        <w:gridCol w:w="900"/>
        <w:gridCol w:w="1800"/>
        <w:gridCol w:w="720"/>
        <w:gridCol w:w="709"/>
        <w:gridCol w:w="551"/>
        <w:gridCol w:w="720"/>
        <w:gridCol w:w="720"/>
        <w:gridCol w:w="720"/>
      </w:tblGrid>
      <w:tr w14:paraId="51ED47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540" w:type="dxa"/>
            <w:vMerge w:val="restart"/>
            <w:vAlign w:val="center"/>
          </w:tcPr>
          <w:p w14:paraId="1DF256F9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  <w:r>
              <w:rPr>
                <w:rFonts w:ascii="黑体" w:hAnsi="宋体" w:eastAsia="黑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1440" w:type="dxa"/>
            <w:gridSpan w:val="2"/>
            <w:vAlign w:val="center"/>
          </w:tcPr>
          <w:p w14:paraId="021EC5CA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公开事项</w:t>
            </w:r>
          </w:p>
        </w:tc>
        <w:tc>
          <w:tcPr>
            <w:tcW w:w="3240" w:type="dxa"/>
            <w:vMerge w:val="restart"/>
            <w:vAlign w:val="center"/>
          </w:tcPr>
          <w:p w14:paraId="7A6B22A0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公开内容（要素）</w:t>
            </w:r>
          </w:p>
        </w:tc>
        <w:tc>
          <w:tcPr>
            <w:tcW w:w="1800" w:type="dxa"/>
            <w:vMerge w:val="restart"/>
            <w:vAlign w:val="center"/>
          </w:tcPr>
          <w:p w14:paraId="49F36F2D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公开依据</w:t>
            </w:r>
          </w:p>
        </w:tc>
        <w:tc>
          <w:tcPr>
            <w:tcW w:w="1620" w:type="dxa"/>
            <w:vMerge w:val="restart"/>
            <w:vAlign w:val="center"/>
          </w:tcPr>
          <w:p w14:paraId="17FA33BD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公开时限</w:t>
            </w:r>
          </w:p>
        </w:tc>
        <w:tc>
          <w:tcPr>
            <w:tcW w:w="900" w:type="dxa"/>
            <w:vMerge w:val="restart"/>
            <w:vAlign w:val="center"/>
          </w:tcPr>
          <w:p w14:paraId="33DCB761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公开主体</w:t>
            </w:r>
          </w:p>
        </w:tc>
        <w:tc>
          <w:tcPr>
            <w:tcW w:w="1800" w:type="dxa"/>
            <w:vMerge w:val="restart"/>
            <w:vAlign w:val="center"/>
          </w:tcPr>
          <w:p w14:paraId="2539D89C">
            <w:pPr>
              <w:widowControl/>
              <w:jc w:val="center"/>
              <w:rPr>
                <w:rFonts w:ascii="黑体" w:hAnsi="宋体" w:eastAsia="黑体" w:cs="宋体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kern w:val="0"/>
                <w:sz w:val="22"/>
              </w:rPr>
              <w:t>公开渠道和载体</w:t>
            </w:r>
          </w:p>
        </w:tc>
        <w:tc>
          <w:tcPr>
            <w:tcW w:w="1429" w:type="dxa"/>
            <w:gridSpan w:val="2"/>
            <w:vAlign w:val="center"/>
          </w:tcPr>
          <w:p w14:paraId="6CBA648E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公开对象</w:t>
            </w:r>
          </w:p>
        </w:tc>
        <w:tc>
          <w:tcPr>
            <w:tcW w:w="1271" w:type="dxa"/>
            <w:gridSpan w:val="2"/>
            <w:vAlign w:val="center"/>
          </w:tcPr>
          <w:p w14:paraId="4F9B7F3A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公开方式</w:t>
            </w:r>
          </w:p>
        </w:tc>
        <w:tc>
          <w:tcPr>
            <w:tcW w:w="1440" w:type="dxa"/>
            <w:gridSpan w:val="2"/>
            <w:vAlign w:val="center"/>
          </w:tcPr>
          <w:p w14:paraId="10A06C68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公开层级</w:t>
            </w:r>
          </w:p>
        </w:tc>
      </w:tr>
      <w:tr w14:paraId="4729EF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540" w:type="dxa"/>
            <w:vMerge w:val="continue"/>
            <w:vAlign w:val="center"/>
          </w:tcPr>
          <w:p w14:paraId="7995DF0F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</w:p>
        </w:tc>
        <w:tc>
          <w:tcPr>
            <w:tcW w:w="720" w:type="dxa"/>
            <w:vAlign w:val="center"/>
          </w:tcPr>
          <w:p w14:paraId="6AEF7481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一级事项</w:t>
            </w:r>
          </w:p>
        </w:tc>
        <w:tc>
          <w:tcPr>
            <w:tcW w:w="720" w:type="dxa"/>
            <w:vAlign w:val="center"/>
          </w:tcPr>
          <w:p w14:paraId="1058F3A4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二级事项</w:t>
            </w:r>
          </w:p>
        </w:tc>
        <w:tc>
          <w:tcPr>
            <w:tcW w:w="3240" w:type="dxa"/>
            <w:vMerge w:val="continue"/>
            <w:vAlign w:val="center"/>
          </w:tcPr>
          <w:p w14:paraId="753275D2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800" w:type="dxa"/>
            <w:vMerge w:val="continue"/>
            <w:vAlign w:val="center"/>
          </w:tcPr>
          <w:p w14:paraId="28A4E5D6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620" w:type="dxa"/>
            <w:vMerge w:val="continue"/>
            <w:vAlign w:val="center"/>
          </w:tcPr>
          <w:p w14:paraId="35E17625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900" w:type="dxa"/>
            <w:vMerge w:val="continue"/>
            <w:vAlign w:val="center"/>
          </w:tcPr>
          <w:p w14:paraId="1E608692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800" w:type="dxa"/>
            <w:vMerge w:val="continue"/>
            <w:vAlign w:val="center"/>
          </w:tcPr>
          <w:p w14:paraId="1413224B">
            <w:pPr>
              <w:widowControl/>
              <w:jc w:val="center"/>
              <w:rPr>
                <w:rFonts w:ascii="黑体" w:hAnsi="宋体" w:eastAsia="黑体" w:cs="宋体"/>
                <w:kern w:val="0"/>
                <w:sz w:val="22"/>
              </w:rPr>
            </w:pPr>
          </w:p>
        </w:tc>
        <w:tc>
          <w:tcPr>
            <w:tcW w:w="720" w:type="dxa"/>
            <w:vAlign w:val="center"/>
          </w:tcPr>
          <w:p w14:paraId="21CC5174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全社会</w:t>
            </w:r>
          </w:p>
        </w:tc>
        <w:tc>
          <w:tcPr>
            <w:tcW w:w="709" w:type="dxa"/>
            <w:vAlign w:val="center"/>
          </w:tcPr>
          <w:p w14:paraId="14E70209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特定群众</w:t>
            </w:r>
          </w:p>
        </w:tc>
        <w:tc>
          <w:tcPr>
            <w:tcW w:w="551" w:type="dxa"/>
            <w:vAlign w:val="center"/>
          </w:tcPr>
          <w:p w14:paraId="74D4336C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主动</w:t>
            </w:r>
          </w:p>
        </w:tc>
        <w:tc>
          <w:tcPr>
            <w:tcW w:w="720" w:type="dxa"/>
            <w:vAlign w:val="center"/>
          </w:tcPr>
          <w:p w14:paraId="0B89F67B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依申请公开</w:t>
            </w:r>
          </w:p>
        </w:tc>
        <w:tc>
          <w:tcPr>
            <w:tcW w:w="720" w:type="dxa"/>
            <w:vAlign w:val="center"/>
          </w:tcPr>
          <w:p w14:paraId="4E921967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县级</w:t>
            </w:r>
          </w:p>
        </w:tc>
        <w:tc>
          <w:tcPr>
            <w:tcW w:w="720" w:type="dxa"/>
            <w:vAlign w:val="center"/>
          </w:tcPr>
          <w:p w14:paraId="136579BC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乡、村级</w:t>
            </w:r>
          </w:p>
        </w:tc>
      </w:tr>
      <w:tr w14:paraId="701293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65" w:hRule="atLeast"/>
        </w:trPr>
        <w:tc>
          <w:tcPr>
            <w:tcW w:w="540" w:type="dxa"/>
            <w:vMerge w:val="restart"/>
            <w:vAlign w:val="center"/>
          </w:tcPr>
          <w:p w14:paraId="4AB10EF6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vMerge w:val="restart"/>
            <w:vAlign w:val="center"/>
          </w:tcPr>
          <w:p w14:paraId="287A4276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财政预决算</w:t>
            </w:r>
          </w:p>
        </w:tc>
        <w:tc>
          <w:tcPr>
            <w:tcW w:w="720" w:type="dxa"/>
            <w:vMerge w:val="restart"/>
            <w:vAlign w:val="center"/>
          </w:tcPr>
          <w:p w14:paraId="46B87EF3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政府预算</w:t>
            </w:r>
          </w:p>
        </w:tc>
        <w:tc>
          <w:tcPr>
            <w:tcW w:w="3240" w:type="dxa"/>
            <w:vAlign w:val="center"/>
          </w:tcPr>
          <w:p w14:paraId="2B46021A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一般公共预算：①一般公共预算收入表。②一般公共预算支出表。③一般公共预算本级支出表。④一般公共预算本级基本支出表。⑤一般公共预算税收返还和转移支付表。⑥政府一般债务限额和余额情况表。</w:t>
            </w:r>
          </w:p>
        </w:tc>
        <w:tc>
          <w:tcPr>
            <w:tcW w:w="1800" w:type="dxa"/>
            <w:vMerge w:val="restart"/>
            <w:vAlign w:val="center"/>
          </w:tcPr>
          <w:p w14:paraId="5A104E95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《中华人民共和国预算法》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、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《中华人民共和国政府信息公开条例》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、《财政部关于印发&lt;地方预决算公开操作规程的通知&gt;》、《财政部关于印发&lt;地方政府债务信息公开办法（试行）&gt;的通知》等法律法规和文件规定</w:t>
            </w:r>
          </w:p>
        </w:tc>
        <w:tc>
          <w:tcPr>
            <w:tcW w:w="1620" w:type="dxa"/>
            <w:vMerge w:val="restart"/>
            <w:vAlign w:val="center"/>
          </w:tcPr>
          <w:p w14:paraId="34904CEC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900" w:type="dxa"/>
            <w:vMerge w:val="restart"/>
            <w:vAlign w:val="center"/>
          </w:tcPr>
          <w:p w14:paraId="0E6ABFBA">
            <w:pPr>
              <w:jc w:val="both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甘其毛都镇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人民政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府</w:t>
            </w:r>
          </w:p>
        </w:tc>
        <w:tc>
          <w:tcPr>
            <w:tcW w:w="1800" w:type="dxa"/>
            <w:vMerge w:val="restart"/>
            <w:vAlign w:val="center"/>
          </w:tcPr>
          <w:p w14:paraId="12758958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28EBEE54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3ED21D5B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 ■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镇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党群服务中心</w:t>
            </w:r>
          </w:p>
          <w:p w14:paraId="214B6552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restart"/>
            <w:vAlign w:val="center"/>
          </w:tcPr>
          <w:p w14:paraId="34C07945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Merge w:val="restart"/>
            <w:vAlign w:val="center"/>
          </w:tcPr>
          <w:p w14:paraId="1C2985DF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Merge w:val="restart"/>
            <w:vAlign w:val="center"/>
          </w:tcPr>
          <w:p w14:paraId="3D848EA2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Merge w:val="restart"/>
            <w:vAlign w:val="center"/>
          </w:tcPr>
          <w:p w14:paraId="6340F93F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restart"/>
            <w:vAlign w:val="center"/>
          </w:tcPr>
          <w:p w14:paraId="7B319CFC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Merge w:val="restart"/>
            <w:vAlign w:val="center"/>
          </w:tcPr>
          <w:p w14:paraId="0480EFFA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</w:tr>
      <w:tr w14:paraId="2F0770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93" w:hRule="atLeast"/>
        </w:trPr>
        <w:tc>
          <w:tcPr>
            <w:tcW w:w="540" w:type="dxa"/>
            <w:vMerge w:val="continue"/>
            <w:vAlign w:val="center"/>
          </w:tcPr>
          <w:p w14:paraId="278CEB60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00B85018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4E8BB076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1E15CCDB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政府性基金预算：①政府性基金收入表。②政府性基金支出表。③本级政府性基金支出表。④政府性基金转移支付表。⑤政府专项债务限额和余额情况表。</w:t>
            </w:r>
          </w:p>
        </w:tc>
        <w:tc>
          <w:tcPr>
            <w:tcW w:w="1800" w:type="dxa"/>
            <w:vMerge w:val="continue"/>
            <w:vAlign w:val="center"/>
          </w:tcPr>
          <w:p w14:paraId="77CAB10A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vMerge w:val="continue"/>
            <w:vAlign w:val="center"/>
          </w:tcPr>
          <w:p w14:paraId="448A062E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vMerge w:val="continue"/>
            <w:vAlign w:val="center"/>
          </w:tcPr>
          <w:p w14:paraId="1CDE31B9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vMerge w:val="continue"/>
            <w:vAlign w:val="center"/>
          </w:tcPr>
          <w:p w14:paraId="219124F2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2F82564C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404FB692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Merge w:val="continue"/>
            <w:vAlign w:val="center"/>
          </w:tcPr>
          <w:p w14:paraId="477F2266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0A9BDC2A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1ED6EEBD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75A3B75C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</w:tr>
      <w:tr w14:paraId="7E625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Merge w:val="restart"/>
            <w:vAlign w:val="center"/>
          </w:tcPr>
          <w:p w14:paraId="05481574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2</w:t>
            </w:r>
          </w:p>
        </w:tc>
        <w:tc>
          <w:tcPr>
            <w:tcW w:w="720" w:type="dxa"/>
            <w:vMerge w:val="restart"/>
            <w:vAlign w:val="center"/>
          </w:tcPr>
          <w:p w14:paraId="164E0738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财政预决算</w:t>
            </w:r>
          </w:p>
        </w:tc>
        <w:tc>
          <w:tcPr>
            <w:tcW w:w="720" w:type="dxa"/>
            <w:vMerge w:val="restart"/>
            <w:vAlign w:val="center"/>
          </w:tcPr>
          <w:p w14:paraId="4C9795D0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政府预算</w:t>
            </w:r>
          </w:p>
        </w:tc>
        <w:tc>
          <w:tcPr>
            <w:tcW w:w="3240" w:type="dxa"/>
            <w:vAlign w:val="center"/>
          </w:tcPr>
          <w:p w14:paraId="475CCE48">
            <w:pPr>
              <w:widowControl/>
              <w:spacing w:line="280" w:lineRule="exact"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国有资本经营预算：①国有资本经营预算收入表。②国有资本经营预算支出表。③本级国有资本经营预算支出表。④对下安排转移支付的应当公开国有资本经营预算转移支付表。</w:t>
            </w:r>
          </w:p>
        </w:tc>
        <w:tc>
          <w:tcPr>
            <w:tcW w:w="1800" w:type="dxa"/>
            <w:vMerge w:val="restart"/>
            <w:vAlign w:val="center"/>
          </w:tcPr>
          <w:p w14:paraId="0E1E566E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《中华人民共和国预算法》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、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《中华人民共和国政府信息公开条例》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、《财政部关于印发&lt;地方预决算公开操作规程的通知&gt;》、《财政部关于印发&lt;地方政府债务信息公开办法（试行）&gt;的通知》等法律法规和文件规定</w:t>
            </w:r>
          </w:p>
        </w:tc>
        <w:tc>
          <w:tcPr>
            <w:tcW w:w="1620" w:type="dxa"/>
            <w:vMerge w:val="restart"/>
            <w:vAlign w:val="center"/>
          </w:tcPr>
          <w:p w14:paraId="05CDC54A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900" w:type="dxa"/>
            <w:vMerge w:val="restart"/>
            <w:vAlign w:val="center"/>
          </w:tcPr>
          <w:p w14:paraId="382998E7">
            <w:pPr>
              <w:ind w:firstLine="180" w:firstLineChars="100"/>
              <w:jc w:val="center"/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甘其毛都镇</w:t>
            </w:r>
          </w:p>
          <w:p w14:paraId="05535488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人民政府</w:t>
            </w:r>
          </w:p>
        </w:tc>
        <w:tc>
          <w:tcPr>
            <w:tcW w:w="1800" w:type="dxa"/>
            <w:vMerge w:val="restart"/>
            <w:vAlign w:val="center"/>
          </w:tcPr>
          <w:p w14:paraId="7825F8B3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59FB8BE3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5B3A4E17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 ■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镇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党群服务中心</w:t>
            </w:r>
          </w:p>
          <w:p w14:paraId="03633636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restart"/>
            <w:vAlign w:val="center"/>
          </w:tcPr>
          <w:p w14:paraId="1D104F8C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Merge w:val="restart"/>
            <w:vAlign w:val="center"/>
          </w:tcPr>
          <w:p w14:paraId="1AF9BD80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Merge w:val="restart"/>
            <w:vAlign w:val="center"/>
          </w:tcPr>
          <w:p w14:paraId="6667FF87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Merge w:val="restart"/>
            <w:vAlign w:val="center"/>
          </w:tcPr>
          <w:p w14:paraId="636CE06D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restart"/>
            <w:vAlign w:val="center"/>
          </w:tcPr>
          <w:p w14:paraId="59CE2B03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Merge w:val="restart"/>
            <w:vAlign w:val="center"/>
          </w:tcPr>
          <w:p w14:paraId="1683CE41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</w:tr>
      <w:tr w14:paraId="2A5962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Merge w:val="continue"/>
            <w:vAlign w:val="center"/>
          </w:tcPr>
          <w:p w14:paraId="6AABA029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4FB4148B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78AE0AB2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0FB24F45">
            <w:pPr>
              <w:widowControl/>
              <w:spacing w:line="280" w:lineRule="exact"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社会保险基金预算：①社会保险基金收入表。②社会保险基金支出表。</w:t>
            </w:r>
          </w:p>
        </w:tc>
        <w:tc>
          <w:tcPr>
            <w:tcW w:w="1800" w:type="dxa"/>
            <w:vMerge w:val="continue"/>
            <w:vAlign w:val="center"/>
          </w:tcPr>
          <w:p w14:paraId="66AC0AB9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vMerge w:val="continue"/>
            <w:vAlign w:val="center"/>
          </w:tcPr>
          <w:p w14:paraId="7DF81EF2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vMerge w:val="continue"/>
            <w:vAlign w:val="center"/>
          </w:tcPr>
          <w:p w14:paraId="26C1AFBF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vMerge w:val="continue"/>
          </w:tcPr>
          <w:p w14:paraId="2BD86F76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2CAA5C3F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41F1A974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Merge w:val="continue"/>
            <w:vAlign w:val="center"/>
          </w:tcPr>
          <w:p w14:paraId="0AFB1D1E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505A843B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593FF19C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3274D663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</w:tr>
      <w:tr w14:paraId="62E4F8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Merge w:val="continue"/>
            <w:vAlign w:val="center"/>
          </w:tcPr>
          <w:p w14:paraId="5B47A7F0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19D0C42B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2177E105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17A09264">
            <w:pPr>
              <w:widowControl/>
              <w:spacing w:line="280" w:lineRule="exact"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地方一般公共预算、政府性基金预算、国有资本经营预算和社会保险基金预算报表中涉及本级支出的，应当公开到功能分类项级科目。本级一般公共预算基本支出应当公开到经济性质分类款级科目，专项转移支付应当分地区、分项目公开。</w:t>
            </w:r>
          </w:p>
        </w:tc>
        <w:tc>
          <w:tcPr>
            <w:tcW w:w="1800" w:type="dxa"/>
            <w:vMerge w:val="continue"/>
            <w:vAlign w:val="center"/>
          </w:tcPr>
          <w:p w14:paraId="2F4100B4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vMerge w:val="continue"/>
            <w:vAlign w:val="center"/>
          </w:tcPr>
          <w:p w14:paraId="4F92C3A0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vMerge w:val="continue"/>
            <w:vAlign w:val="center"/>
          </w:tcPr>
          <w:p w14:paraId="3A453F34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vMerge w:val="continue"/>
          </w:tcPr>
          <w:p w14:paraId="064FBD28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31CC81B1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1985F247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Merge w:val="continue"/>
            <w:vAlign w:val="center"/>
          </w:tcPr>
          <w:p w14:paraId="3D1F75FD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667F7D23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69EB6A36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42071811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</w:tr>
      <w:tr w14:paraId="2732AB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Merge w:val="continue"/>
            <w:vAlign w:val="center"/>
          </w:tcPr>
          <w:p w14:paraId="7BDC8A8F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4012C79B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37C4B786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57E7BC5D">
            <w:pPr>
              <w:widowControl/>
              <w:spacing w:line="280" w:lineRule="exact"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对财政转移支付安排、举借政府债务等重要事项进行解释、说明，并公开重大政策和重点项目等绩效目标。</w:t>
            </w:r>
          </w:p>
        </w:tc>
        <w:tc>
          <w:tcPr>
            <w:tcW w:w="1800" w:type="dxa"/>
            <w:vMerge w:val="continue"/>
            <w:vAlign w:val="center"/>
          </w:tcPr>
          <w:p w14:paraId="579081D5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vMerge w:val="continue"/>
            <w:vAlign w:val="center"/>
          </w:tcPr>
          <w:p w14:paraId="07DAD018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vMerge w:val="continue"/>
            <w:vAlign w:val="center"/>
          </w:tcPr>
          <w:p w14:paraId="41F1F986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vMerge w:val="continue"/>
          </w:tcPr>
          <w:p w14:paraId="27E3F818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42088A6E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5F8B3FE0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Merge w:val="continue"/>
            <w:vAlign w:val="center"/>
          </w:tcPr>
          <w:p w14:paraId="1FB7C08C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428D7A50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6CC60046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70CFB150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</w:tr>
      <w:tr w14:paraId="4DF992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22" w:hRule="atLeast"/>
        </w:trPr>
        <w:tc>
          <w:tcPr>
            <w:tcW w:w="540" w:type="dxa"/>
            <w:vMerge w:val="continue"/>
            <w:vAlign w:val="center"/>
          </w:tcPr>
          <w:p w14:paraId="55BFCE0F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2CA9E1CE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2CF80399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6718B619">
            <w:pPr>
              <w:widowControl/>
              <w:spacing w:line="280" w:lineRule="exact"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地方本级汇总的一般公共预算“三公”经费，包括预算总额，以及“因公出国（境）费”“公务用车购置及运行费”（区分“公务用车购置费”“公务用车运行费”两项）、“公务接待费”分项数额，并对增减变化情况进行说明。</w:t>
            </w:r>
          </w:p>
        </w:tc>
        <w:tc>
          <w:tcPr>
            <w:tcW w:w="1800" w:type="dxa"/>
            <w:vMerge w:val="continue"/>
            <w:vAlign w:val="center"/>
          </w:tcPr>
          <w:p w14:paraId="62D64458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vMerge w:val="continue"/>
            <w:vAlign w:val="center"/>
          </w:tcPr>
          <w:p w14:paraId="15D440F8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vMerge w:val="continue"/>
            <w:vAlign w:val="center"/>
          </w:tcPr>
          <w:p w14:paraId="0AD49F25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vMerge w:val="continue"/>
          </w:tcPr>
          <w:p w14:paraId="004967DA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5ED8796E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24AB6143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Merge w:val="continue"/>
            <w:vAlign w:val="center"/>
          </w:tcPr>
          <w:p w14:paraId="7D63C478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569D977C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4E6E6BE5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57150F1F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</w:tr>
      <w:tr w14:paraId="1FFF48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55" w:hRule="atLeast"/>
        </w:trPr>
        <w:tc>
          <w:tcPr>
            <w:tcW w:w="540" w:type="dxa"/>
            <w:vMerge w:val="restart"/>
            <w:vAlign w:val="center"/>
          </w:tcPr>
          <w:p w14:paraId="5C26DB47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3</w:t>
            </w:r>
          </w:p>
        </w:tc>
        <w:tc>
          <w:tcPr>
            <w:tcW w:w="720" w:type="dxa"/>
            <w:vMerge w:val="restart"/>
            <w:vAlign w:val="center"/>
          </w:tcPr>
          <w:p w14:paraId="680252D4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财政预决算</w:t>
            </w:r>
          </w:p>
        </w:tc>
        <w:tc>
          <w:tcPr>
            <w:tcW w:w="720" w:type="dxa"/>
            <w:vMerge w:val="restart"/>
            <w:vAlign w:val="center"/>
          </w:tcPr>
          <w:p w14:paraId="44CB7724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政府预算</w:t>
            </w:r>
          </w:p>
        </w:tc>
        <w:tc>
          <w:tcPr>
            <w:tcW w:w="3240" w:type="dxa"/>
            <w:vAlign w:val="center"/>
          </w:tcPr>
          <w:p w14:paraId="02CE2AB8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地方政府债务限额、余额、使用安排及还本付息等信息，包括：①随同预算公开上一年度本地区、本级及所属地区地方政府债务限额及余额（或余额预计执行数），以及本地区和本级上一年度地方政府债券（含再融资债券）发行及还本付息额（或预计执行数）、本年度地方政府债券还本付息预算数等；②随同调整预算公开当年本地区及本级地方政府债务限额、本级新增地方政府债券资金使用安排等。</w:t>
            </w:r>
          </w:p>
        </w:tc>
        <w:tc>
          <w:tcPr>
            <w:tcW w:w="1800" w:type="dxa"/>
            <w:vMerge w:val="restart"/>
            <w:vAlign w:val="center"/>
          </w:tcPr>
          <w:p w14:paraId="371D3FC0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《中华人民共和国预算法》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、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《中华人民共和国政府信息公开条例》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、《财政部关于印发&lt;地方预决算公开操作规程的通知&gt;》、《财政部关于印发&lt;地方政府债务信息公开办法（试行）&gt;的通知》等法律法规和文件规定</w:t>
            </w:r>
          </w:p>
        </w:tc>
        <w:tc>
          <w:tcPr>
            <w:tcW w:w="1620" w:type="dxa"/>
            <w:vMerge w:val="restart"/>
            <w:vAlign w:val="center"/>
          </w:tcPr>
          <w:p w14:paraId="40640F15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900" w:type="dxa"/>
            <w:vMerge w:val="restart"/>
            <w:vAlign w:val="center"/>
          </w:tcPr>
          <w:p w14:paraId="2F18D47A">
            <w:pPr>
              <w:ind w:firstLine="180" w:firstLineChars="100"/>
              <w:jc w:val="center"/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甘其毛都镇</w:t>
            </w:r>
          </w:p>
          <w:p w14:paraId="32D62A25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人民政府</w:t>
            </w:r>
          </w:p>
        </w:tc>
        <w:tc>
          <w:tcPr>
            <w:tcW w:w="1800" w:type="dxa"/>
            <w:vMerge w:val="restart"/>
            <w:vAlign w:val="center"/>
          </w:tcPr>
          <w:p w14:paraId="43D9AE6A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3D08D031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339819EB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 ■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镇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党群服务中心</w:t>
            </w:r>
          </w:p>
          <w:p w14:paraId="75FF51BC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restart"/>
            <w:vAlign w:val="center"/>
          </w:tcPr>
          <w:p w14:paraId="6C00F5D3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Merge w:val="restart"/>
            <w:vAlign w:val="center"/>
          </w:tcPr>
          <w:p w14:paraId="39858A16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Merge w:val="restart"/>
            <w:vAlign w:val="center"/>
          </w:tcPr>
          <w:p w14:paraId="2398A561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Merge w:val="restart"/>
            <w:vAlign w:val="center"/>
          </w:tcPr>
          <w:p w14:paraId="0973988C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restart"/>
            <w:vAlign w:val="center"/>
          </w:tcPr>
          <w:p w14:paraId="7082CDA5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Merge w:val="restart"/>
            <w:vAlign w:val="center"/>
          </w:tcPr>
          <w:p w14:paraId="23D2DFC9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</w:tr>
      <w:tr w14:paraId="2E88C6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91" w:hRule="atLeast"/>
        </w:trPr>
        <w:tc>
          <w:tcPr>
            <w:tcW w:w="540" w:type="dxa"/>
            <w:vMerge w:val="continue"/>
            <w:vAlign w:val="center"/>
          </w:tcPr>
          <w:p w14:paraId="51B05ED2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25DBADCD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65D1F875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6775DFC7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没有数据的表格应当列出空表并说明。</w:t>
            </w:r>
          </w:p>
        </w:tc>
        <w:tc>
          <w:tcPr>
            <w:tcW w:w="1800" w:type="dxa"/>
            <w:vMerge w:val="continue"/>
            <w:vAlign w:val="center"/>
          </w:tcPr>
          <w:p w14:paraId="062FE237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vMerge w:val="continue"/>
            <w:vAlign w:val="center"/>
          </w:tcPr>
          <w:p w14:paraId="0438BFBF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vMerge w:val="continue"/>
            <w:vAlign w:val="center"/>
          </w:tcPr>
          <w:p w14:paraId="1AF54932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vMerge w:val="continue"/>
            <w:vAlign w:val="center"/>
          </w:tcPr>
          <w:p w14:paraId="59A47BAC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2197EE35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1ACD73E9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Merge w:val="continue"/>
            <w:vAlign w:val="center"/>
          </w:tcPr>
          <w:p w14:paraId="01D02370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27F446C8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1FFD738F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4B5DF3D2">
            <w:pPr>
              <w:widowControl/>
              <w:jc w:val="center"/>
              <w:textAlignment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</w:tr>
    </w:tbl>
    <w:p w14:paraId="4BE4769A">
      <w:pPr>
        <w:spacing w:line="240" w:lineRule="exact"/>
        <w:jc w:val="center"/>
        <w:rPr>
          <w:rFonts w:eastAsia="方正小标宋_GBK"/>
          <w:color w:val="FF0000"/>
          <w:sz w:val="28"/>
          <w:szCs w:val="28"/>
        </w:rPr>
      </w:pPr>
    </w:p>
    <w:p w14:paraId="1C5610D3">
      <w:pPr>
        <w:pStyle w:val="2"/>
        <w:jc w:val="center"/>
        <w:rPr>
          <w:rFonts w:ascii="方正小标宋_GBK" w:hAnsi="方正小标宋_GBK" w:eastAsia="方正小标宋_GBK"/>
          <w:b w:val="0"/>
          <w:bCs w:val="0"/>
          <w:sz w:val="30"/>
        </w:rPr>
      </w:pPr>
      <w:bookmarkStart w:id="4" w:name="_Toc24724715"/>
      <w:r>
        <w:rPr>
          <w:rFonts w:ascii="方正小标宋_GBK" w:hAnsi="方正小标宋_GBK" w:eastAsia="方正小标宋_GBK"/>
          <w:b w:val="0"/>
          <w:bCs w:val="0"/>
          <w:sz w:val="30"/>
        </w:rPr>
        <w:br w:type="page"/>
      </w:r>
      <w:r>
        <w:rPr>
          <w:rFonts w:hint="eastAsia" w:ascii="方正小标宋_GBK" w:hAnsi="方正小标宋_GBK" w:eastAsia="方正小标宋_GBK"/>
          <w:b w:val="0"/>
          <w:bCs w:val="0"/>
          <w:sz w:val="30"/>
        </w:rPr>
        <w:t>（四）农村集体土地征收基层政务公开标准目录</w:t>
      </w:r>
      <w:bookmarkEnd w:id="4"/>
    </w:p>
    <w:tbl>
      <w:tblPr>
        <w:tblStyle w:val="6"/>
        <w:tblW w:w="154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"/>
        <w:gridCol w:w="720"/>
        <w:gridCol w:w="720"/>
        <w:gridCol w:w="2714"/>
        <w:gridCol w:w="1260"/>
        <w:gridCol w:w="1980"/>
        <w:gridCol w:w="1620"/>
        <w:gridCol w:w="1786"/>
        <w:gridCol w:w="554"/>
        <w:gridCol w:w="875"/>
        <w:gridCol w:w="551"/>
        <w:gridCol w:w="720"/>
        <w:gridCol w:w="720"/>
        <w:gridCol w:w="720"/>
      </w:tblGrid>
      <w:tr w14:paraId="7B18E8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  <w:jc w:val="center"/>
        </w:trPr>
        <w:tc>
          <w:tcPr>
            <w:tcW w:w="540" w:type="dxa"/>
            <w:vMerge w:val="restart"/>
            <w:vAlign w:val="center"/>
          </w:tcPr>
          <w:p w14:paraId="167EDBE4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  <w:r>
              <w:rPr>
                <w:rFonts w:ascii="黑体" w:hAnsi="宋体" w:eastAsia="黑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1440" w:type="dxa"/>
            <w:gridSpan w:val="2"/>
            <w:vAlign w:val="center"/>
          </w:tcPr>
          <w:p w14:paraId="78132C34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公开事项</w:t>
            </w:r>
          </w:p>
        </w:tc>
        <w:tc>
          <w:tcPr>
            <w:tcW w:w="2714" w:type="dxa"/>
            <w:vMerge w:val="restart"/>
            <w:vAlign w:val="center"/>
          </w:tcPr>
          <w:p w14:paraId="431FDBD7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公开内容（要素）</w:t>
            </w:r>
          </w:p>
        </w:tc>
        <w:tc>
          <w:tcPr>
            <w:tcW w:w="1260" w:type="dxa"/>
            <w:vMerge w:val="restart"/>
            <w:vAlign w:val="center"/>
          </w:tcPr>
          <w:p w14:paraId="6DF0AD75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公开依据</w:t>
            </w:r>
          </w:p>
        </w:tc>
        <w:tc>
          <w:tcPr>
            <w:tcW w:w="1980" w:type="dxa"/>
            <w:vMerge w:val="restart"/>
            <w:vAlign w:val="center"/>
          </w:tcPr>
          <w:p w14:paraId="1FC5E680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公开时限</w:t>
            </w:r>
          </w:p>
        </w:tc>
        <w:tc>
          <w:tcPr>
            <w:tcW w:w="1620" w:type="dxa"/>
            <w:vMerge w:val="restart"/>
            <w:vAlign w:val="center"/>
          </w:tcPr>
          <w:p w14:paraId="649296FF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公开主体</w:t>
            </w:r>
          </w:p>
        </w:tc>
        <w:tc>
          <w:tcPr>
            <w:tcW w:w="1786" w:type="dxa"/>
            <w:vMerge w:val="restart"/>
            <w:vAlign w:val="center"/>
          </w:tcPr>
          <w:p w14:paraId="3B421F88">
            <w:pPr>
              <w:widowControl/>
              <w:jc w:val="center"/>
              <w:rPr>
                <w:rFonts w:ascii="黑体" w:hAnsi="宋体" w:eastAsia="黑体" w:cs="宋体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kern w:val="0"/>
                <w:sz w:val="22"/>
              </w:rPr>
              <w:t>公开渠道和载体</w:t>
            </w:r>
          </w:p>
        </w:tc>
        <w:tc>
          <w:tcPr>
            <w:tcW w:w="1429" w:type="dxa"/>
            <w:gridSpan w:val="2"/>
            <w:vAlign w:val="center"/>
          </w:tcPr>
          <w:p w14:paraId="19B5963C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公开对象</w:t>
            </w:r>
          </w:p>
        </w:tc>
        <w:tc>
          <w:tcPr>
            <w:tcW w:w="1271" w:type="dxa"/>
            <w:gridSpan w:val="2"/>
            <w:vAlign w:val="center"/>
          </w:tcPr>
          <w:p w14:paraId="399B3BE3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公开方式</w:t>
            </w:r>
          </w:p>
        </w:tc>
        <w:tc>
          <w:tcPr>
            <w:tcW w:w="1440" w:type="dxa"/>
            <w:gridSpan w:val="2"/>
            <w:vAlign w:val="center"/>
          </w:tcPr>
          <w:p w14:paraId="76DB796D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公开层级</w:t>
            </w:r>
          </w:p>
        </w:tc>
      </w:tr>
      <w:tr w14:paraId="1BD6D2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  <w:jc w:val="center"/>
        </w:trPr>
        <w:tc>
          <w:tcPr>
            <w:tcW w:w="540" w:type="dxa"/>
            <w:vMerge w:val="continue"/>
            <w:vAlign w:val="center"/>
          </w:tcPr>
          <w:p w14:paraId="01CA957B">
            <w:pPr>
              <w:widowControl/>
              <w:jc w:val="left"/>
              <w:rPr>
                <w:color w:val="000000"/>
                <w:kern w:val="0"/>
                <w:sz w:val="22"/>
              </w:rPr>
            </w:pPr>
          </w:p>
        </w:tc>
        <w:tc>
          <w:tcPr>
            <w:tcW w:w="720" w:type="dxa"/>
            <w:vAlign w:val="center"/>
          </w:tcPr>
          <w:p w14:paraId="5C5AFC74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一级事项</w:t>
            </w:r>
          </w:p>
        </w:tc>
        <w:tc>
          <w:tcPr>
            <w:tcW w:w="720" w:type="dxa"/>
            <w:vAlign w:val="center"/>
          </w:tcPr>
          <w:p w14:paraId="16EDA232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二级事项</w:t>
            </w:r>
          </w:p>
        </w:tc>
        <w:tc>
          <w:tcPr>
            <w:tcW w:w="2714" w:type="dxa"/>
            <w:vMerge w:val="continue"/>
            <w:vAlign w:val="center"/>
          </w:tcPr>
          <w:p w14:paraId="66A0A3AB">
            <w:pPr>
              <w:widowControl/>
              <w:jc w:val="left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260" w:type="dxa"/>
            <w:vMerge w:val="continue"/>
            <w:vAlign w:val="center"/>
          </w:tcPr>
          <w:p w14:paraId="15128342">
            <w:pPr>
              <w:widowControl/>
              <w:jc w:val="left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980" w:type="dxa"/>
            <w:vMerge w:val="continue"/>
            <w:vAlign w:val="center"/>
          </w:tcPr>
          <w:p w14:paraId="31136773">
            <w:pPr>
              <w:widowControl/>
              <w:jc w:val="left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620" w:type="dxa"/>
            <w:vMerge w:val="continue"/>
            <w:vAlign w:val="center"/>
          </w:tcPr>
          <w:p w14:paraId="1343FC2F">
            <w:pPr>
              <w:widowControl/>
              <w:jc w:val="left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786" w:type="dxa"/>
            <w:vMerge w:val="continue"/>
            <w:vAlign w:val="center"/>
          </w:tcPr>
          <w:p w14:paraId="77B410F1">
            <w:pPr>
              <w:widowControl/>
              <w:jc w:val="left"/>
              <w:rPr>
                <w:rFonts w:ascii="黑体" w:hAnsi="宋体" w:eastAsia="黑体" w:cs="宋体"/>
                <w:kern w:val="0"/>
                <w:sz w:val="22"/>
              </w:rPr>
            </w:pPr>
          </w:p>
        </w:tc>
        <w:tc>
          <w:tcPr>
            <w:tcW w:w="554" w:type="dxa"/>
            <w:vAlign w:val="center"/>
          </w:tcPr>
          <w:p w14:paraId="7E420D1F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全社会</w:t>
            </w:r>
          </w:p>
        </w:tc>
        <w:tc>
          <w:tcPr>
            <w:tcW w:w="875" w:type="dxa"/>
            <w:vAlign w:val="center"/>
          </w:tcPr>
          <w:p w14:paraId="523A1A2C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特定群众</w:t>
            </w:r>
          </w:p>
        </w:tc>
        <w:tc>
          <w:tcPr>
            <w:tcW w:w="551" w:type="dxa"/>
            <w:vAlign w:val="center"/>
          </w:tcPr>
          <w:p w14:paraId="51A5A600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主动</w:t>
            </w:r>
          </w:p>
        </w:tc>
        <w:tc>
          <w:tcPr>
            <w:tcW w:w="720" w:type="dxa"/>
            <w:vAlign w:val="center"/>
          </w:tcPr>
          <w:p w14:paraId="084AD585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依申请公开</w:t>
            </w:r>
          </w:p>
        </w:tc>
        <w:tc>
          <w:tcPr>
            <w:tcW w:w="720" w:type="dxa"/>
            <w:vAlign w:val="center"/>
          </w:tcPr>
          <w:p w14:paraId="6662631A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县级</w:t>
            </w:r>
          </w:p>
        </w:tc>
        <w:tc>
          <w:tcPr>
            <w:tcW w:w="720" w:type="dxa"/>
            <w:vAlign w:val="center"/>
          </w:tcPr>
          <w:p w14:paraId="03DDD012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乡、村级</w:t>
            </w:r>
          </w:p>
        </w:tc>
      </w:tr>
      <w:tr w14:paraId="43CEEE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36" w:hRule="atLeast"/>
          <w:jc w:val="center"/>
        </w:trPr>
        <w:tc>
          <w:tcPr>
            <w:tcW w:w="540" w:type="dxa"/>
            <w:vMerge w:val="restart"/>
            <w:vAlign w:val="center"/>
          </w:tcPr>
          <w:p w14:paraId="3536080C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vMerge w:val="restart"/>
            <w:vAlign w:val="center"/>
          </w:tcPr>
          <w:p w14:paraId="1A50481E">
            <w:pPr>
              <w:widowControl/>
              <w:spacing w:line="24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征地前期准备</w:t>
            </w:r>
          </w:p>
        </w:tc>
        <w:tc>
          <w:tcPr>
            <w:tcW w:w="720" w:type="dxa"/>
            <w:vMerge w:val="restart"/>
            <w:vAlign w:val="center"/>
          </w:tcPr>
          <w:p w14:paraId="014A5AD2">
            <w:pPr>
              <w:widowControl/>
              <w:spacing w:line="24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拟征收土地告知</w:t>
            </w:r>
          </w:p>
        </w:tc>
        <w:tc>
          <w:tcPr>
            <w:tcW w:w="2714" w:type="dxa"/>
            <w:vMerge w:val="restart"/>
            <w:vAlign w:val="center"/>
          </w:tcPr>
          <w:p w14:paraId="43D7A5CC">
            <w:pPr>
              <w:widowControl/>
              <w:spacing w:line="240" w:lineRule="exact"/>
              <w:jc w:val="left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在拟征收土地前，应明确征收土地有关事项并予以公开。1.拟征收土地用途；2.拟征收土地的位置和范围；3.征地补偿标准及安置途径；4.开展土地现状调查的安排；5.拟征收土地的原用途管控（包括不得抢栽、抢种、抢建等有关规定）；6.听证权利；〔*对土地现状调查结果有异议的救济措施〕。</w:t>
            </w:r>
          </w:p>
        </w:tc>
        <w:tc>
          <w:tcPr>
            <w:tcW w:w="1260" w:type="dxa"/>
            <w:vMerge w:val="restart"/>
            <w:vAlign w:val="center"/>
          </w:tcPr>
          <w:p w14:paraId="1E814C42">
            <w:pPr>
              <w:widowControl/>
              <w:spacing w:line="240" w:lineRule="exact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《国务院关于深化改革严格土地管理的决定》</w:t>
            </w:r>
          </w:p>
        </w:tc>
        <w:tc>
          <w:tcPr>
            <w:tcW w:w="1980" w:type="dxa"/>
            <w:vMerge w:val="restart"/>
            <w:vAlign w:val="center"/>
          </w:tcPr>
          <w:p w14:paraId="70510DA8">
            <w:pPr>
              <w:spacing w:line="240" w:lineRule="exact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620" w:type="dxa"/>
            <w:vMerge w:val="restart"/>
            <w:vAlign w:val="center"/>
          </w:tcPr>
          <w:p w14:paraId="03F404FC">
            <w:pPr>
              <w:widowControl/>
              <w:spacing w:line="240" w:lineRule="exact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县（市、区）自然资源主管部门以及负责实施农村集体土地征收的有关部门（含乡镇政府等）</w:t>
            </w:r>
          </w:p>
        </w:tc>
        <w:tc>
          <w:tcPr>
            <w:tcW w:w="1786" w:type="dxa"/>
            <w:vMerge w:val="restart"/>
            <w:vAlign w:val="center"/>
          </w:tcPr>
          <w:p w14:paraId="3E2F5420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355EEFE3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20A1E612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 xml:space="preserve"> ■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镇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党群服务中心</w:t>
            </w:r>
          </w:p>
          <w:p w14:paraId="67154233">
            <w:pPr>
              <w:widowControl/>
              <w:spacing w:line="240" w:lineRule="exact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4" w:type="dxa"/>
            <w:vAlign w:val="center"/>
          </w:tcPr>
          <w:p w14:paraId="691310A8">
            <w:pPr>
              <w:widowControl/>
              <w:spacing w:line="24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875" w:type="dxa"/>
            <w:vAlign w:val="center"/>
          </w:tcPr>
          <w:p w14:paraId="68F17DC9">
            <w:pPr>
              <w:spacing w:line="24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√面向拟征收土地所在地的村集体成员</w:t>
            </w:r>
          </w:p>
        </w:tc>
        <w:tc>
          <w:tcPr>
            <w:tcW w:w="551" w:type="dxa"/>
            <w:vMerge w:val="restart"/>
            <w:vAlign w:val="center"/>
          </w:tcPr>
          <w:p w14:paraId="3CA0C0C4">
            <w:pPr>
              <w:widowControl/>
              <w:spacing w:line="24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Merge w:val="restart"/>
            <w:vAlign w:val="center"/>
          </w:tcPr>
          <w:p w14:paraId="114C3609">
            <w:pPr>
              <w:widowControl/>
              <w:spacing w:line="24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restart"/>
            <w:vAlign w:val="center"/>
          </w:tcPr>
          <w:p w14:paraId="3B628C10">
            <w:pPr>
              <w:widowControl/>
              <w:spacing w:line="24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Merge w:val="restart"/>
            <w:vAlign w:val="center"/>
          </w:tcPr>
          <w:p w14:paraId="5340BF76">
            <w:pPr>
              <w:widowControl/>
              <w:spacing w:line="24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2B924A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40" w:type="dxa"/>
            <w:vMerge w:val="continue"/>
            <w:vAlign w:val="center"/>
          </w:tcPr>
          <w:p w14:paraId="0C389486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6DCD17F6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0C7EC9D5">
            <w:pPr>
              <w:widowControl/>
              <w:spacing w:line="32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2714" w:type="dxa"/>
            <w:vMerge w:val="continue"/>
            <w:vAlign w:val="center"/>
          </w:tcPr>
          <w:p w14:paraId="499DA9A9">
            <w:pPr>
              <w:widowControl/>
              <w:jc w:val="left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Merge w:val="continue"/>
            <w:vAlign w:val="center"/>
          </w:tcPr>
          <w:p w14:paraId="31D93E96">
            <w:pPr>
              <w:widowControl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980" w:type="dxa"/>
            <w:vMerge w:val="continue"/>
            <w:vAlign w:val="center"/>
          </w:tcPr>
          <w:p w14:paraId="2FEAB604">
            <w:pPr>
              <w:widowControl/>
              <w:spacing w:line="240" w:lineRule="exact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vMerge w:val="continue"/>
            <w:vAlign w:val="center"/>
          </w:tcPr>
          <w:p w14:paraId="7BF88B70">
            <w:pPr>
              <w:widowControl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786" w:type="dxa"/>
            <w:vMerge w:val="continue"/>
            <w:vAlign w:val="center"/>
          </w:tcPr>
          <w:p w14:paraId="5235AEE9">
            <w:pPr>
              <w:widowControl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4" w:type="dxa"/>
            <w:vAlign w:val="center"/>
          </w:tcPr>
          <w:p w14:paraId="68BB4497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875" w:type="dxa"/>
            <w:vAlign w:val="center"/>
          </w:tcPr>
          <w:p w14:paraId="386D7BA3">
            <w:pPr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Merge w:val="continue"/>
            <w:vAlign w:val="center"/>
          </w:tcPr>
          <w:p w14:paraId="1CE130B6">
            <w:pPr>
              <w:widowControl/>
              <w:spacing w:line="24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382F875D">
            <w:pPr>
              <w:widowControl/>
              <w:spacing w:line="24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68D26F9E">
            <w:pPr>
              <w:widowControl/>
              <w:spacing w:line="24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43556862">
            <w:pPr>
              <w:widowControl/>
              <w:spacing w:line="24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</w:tr>
      <w:tr w14:paraId="4A1477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40" w:type="dxa"/>
            <w:vMerge w:val="continue"/>
            <w:vAlign w:val="center"/>
          </w:tcPr>
          <w:p w14:paraId="20EC4722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5D7DEEC4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33301349">
            <w:pPr>
              <w:widowControl/>
              <w:spacing w:line="32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2714" w:type="dxa"/>
            <w:vMerge w:val="continue"/>
            <w:vAlign w:val="center"/>
          </w:tcPr>
          <w:p w14:paraId="4AC4F6B2">
            <w:pPr>
              <w:spacing w:line="240" w:lineRule="exact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Merge w:val="continue"/>
            <w:vAlign w:val="center"/>
          </w:tcPr>
          <w:p w14:paraId="3814EABA">
            <w:pPr>
              <w:widowControl/>
              <w:spacing w:line="240" w:lineRule="exact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980" w:type="dxa"/>
            <w:vMerge w:val="continue"/>
            <w:vAlign w:val="center"/>
          </w:tcPr>
          <w:p w14:paraId="5FDA0C36">
            <w:pPr>
              <w:spacing w:line="240" w:lineRule="exact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vMerge w:val="continue"/>
            <w:vAlign w:val="center"/>
          </w:tcPr>
          <w:p w14:paraId="2EB581F4">
            <w:pPr>
              <w:widowControl/>
              <w:spacing w:line="24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786" w:type="dxa"/>
            <w:vMerge w:val="continue"/>
            <w:vAlign w:val="center"/>
          </w:tcPr>
          <w:p w14:paraId="34DFE7EF">
            <w:pPr>
              <w:widowControl/>
              <w:spacing w:line="240" w:lineRule="exact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4" w:type="dxa"/>
            <w:vAlign w:val="center"/>
          </w:tcPr>
          <w:p w14:paraId="79CF67BF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875" w:type="dxa"/>
            <w:vAlign w:val="center"/>
          </w:tcPr>
          <w:p w14:paraId="13846852">
            <w:pPr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Merge w:val="continue"/>
            <w:vAlign w:val="center"/>
          </w:tcPr>
          <w:p w14:paraId="24FF2E54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58D97E67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7E646BDF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4374EB6D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</w:tr>
      <w:tr w14:paraId="273619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40" w:type="dxa"/>
            <w:vMerge w:val="continue"/>
            <w:vAlign w:val="center"/>
          </w:tcPr>
          <w:p w14:paraId="477F5E3E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6809DFE8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55668F0F">
            <w:pPr>
              <w:widowControl/>
              <w:spacing w:line="32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2714" w:type="dxa"/>
            <w:vMerge w:val="continue"/>
            <w:vAlign w:val="center"/>
          </w:tcPr>
          <w:p w14:paraId="3D8B8EE0">
            <w:pPr>
              <w:widowControl/>
              <w:spacing w:line="240" w:lineRule="exact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Merge w:val="continue"/>
            <w:vAlign w:val="center"/>
          </w:tcPr>
          <w:p w14:paraId="1EC71542">
            <w:pPr>
              <w:widowControl/>
              <w:spacing w:line="240" w:lineRule="exact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980" w:type="dxa"/>
            <w:vMerge w:val="continue"/>
            <w:vAlign w:val="center"/>
          </w:tcPr>
          <w:p w14:paraId="71F194A6">
            <w:pPr>
              <w:spacing w:line="240" w:lineRule="exact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vMerge w:val="continue"/>
            <w:vAlign w:val="center"/>
          </w:tcPr>
          <w:p w14:paraId="70FA2E07">
            <w:pPr>
              <w:widowControl/>
              <w:spacing w:line="24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786" w:type="dxa"/>
            <w:vMerge w:val="continue"/>
            <w:vAlign w:val="center"/>
          </w:tcPr>
          <w:p w14:paraId="1D43DF24">
            <w:pPr>
              <w:widowControl/>
              <w:spacing w:line="240" w:lineRule="exact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4" w:type="dxa"/>
            <w:vAlign w:val="center"/>
          </w:tcPr>
          <w:p w14:paraId="484E586D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875" w:type="dxa"/>
            <w:vAlign w:val="center"/>
          </w:tcPr>
          <w:p w14:paraId="11F230B6">
            <w:pPr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Merge w:val="continue"/>
            <w:vAlign w:val="center"/>
          </w:tcPr>
          <w:p w14:paraId="086F964C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160FF23D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50B15544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Merge w:val="continue"/>
            <w:vAlign w:val="center"/>
          </w:tcPr>
          <w:p w14:paraId="01DD04A7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</w:tr>
    </w:tbl>
    <w:p w14:paraId="731120B9">
      <w:pPr>
        <w:jc w:val="left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注：1.公开内容中标注为“*”标记的，为可选项，由各地根据实际情况确定。</w:t>
      </w:r>
    </w:p>
    <w:p w14:paraId="04BE3B91">
      <w:pPr>
        <w:ind w:firstLine="360" w:firstLineChars="20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18"/>
          <w:szCs w:val="18"/>
        </w:rPr>
        <w:t>2.公开渠道中标注为“■”标记的，为征地实施中的公开渠道；标注为“▲”标记的，为征地批准后的公开渠道。</w:t>
      </w:r>
    </w:p>
    <w:p w14:paraId="6F07C9AB">
      <w:pPr>
        <w:jc w:val="center"/>
        <w:rPr>
          <w:rFonts w:eastAsia="方正小标宋_GBK"/>
          <w:sz w:val="30"/>
          <w:szCs w:val="30"/>
        </w:rPr>
      </w:pPr>
      <w:r>
        <w:br w:type="page"/>
      </w:r>
    </w:p>
    <w:p w14:paraId="17C1243B">
      <w:pPr>
        <w:pStyle w:val="2"/>
        <w:jc w:val="center"/>
        <w:rPr>
          <w:rFonts w:ascii="方正小标宋_GBK" w:hAnsi="方正小标宋_GBK" w:eastAsia="方正小标宋_GBK"/>
          <w:b w:val="0"/>
          <w:bCs w:val="0"/>
          <w:sz w:val="30"/>
        </w:rPr>
      </w:pPr>
      <w:bookmarkStart w:id="5" w:name="_Toc24724719"/>
      <w:r>
        <w:rPr>
          <w:rFonts w:hint="eastAsia" w:ascii="方正小标宋_GBK" w:hAnsi="方正小标宋_GBK" w:eastAsia="方正小标宋_GBK"/>
          <w:b w:val="0"/>
          <w:bCs w:val="0"/>
          <w:sz w:val="30"/>
        </w:rPr>
        <w:t>（五）农村危房改造领域基层政务公开标准目录</w:t>
      </w:r>
    </w:p>
    <w:bookmarkEnd w:id="5"/>
    <w:tbl>
      <w:tblPr>
        <w:tblStyle w:val="6"/>
        <w:tblW w:w="15480" w:type="dxa"/>
        <w:tblInd w:w="-75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"/>
        <w:gridCol w:w="900"/>
        <w:gridCol w:w="1260"/>
        <w:gridCol w:w="1980"/>
        <w:gridCol w:w="1800"/>
        <w:gridCol w:w="1402"/>
        <w:gridCol w:w="1440"/>
        <w:gridCol w:w="2018"/>
        <w:gridCol w:w="720"/>
        <w:gridCol w:w="709"/>
        <w:gridCol w:w="551"/>
        <w:gridCol w:w="720"/>
        <w:gridCol w:w="720"/>
        <w:gridCol w:w="720"/>
      </w:tblGrid>
      <w:tr w14:paraId="37D13A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540" w:type="dxa"/>
            <w:vMerge w:val="restart"/>
            <w:vAlign w:val="center"/>
          </w:tcPr>
          <w:p w14:paraId="55A0408D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  <w:r>
              <w:rPr>
                <w:rFonts w:hAnsi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2160" w:type="dxa"/>
            <w:gridSpan w:val="2"/>
            <w:vAlign w:val="center"/>
          </w:tcPr>
          <w:p w14:paraId="20078E6F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公开事项</w:t>
            </w:r>
          </w:p>
        </w:tc>
        <w:tc>
          <w:tcPr>
            <w:tcW w:w="1980" w:type="dxa"/>
            <w:vMerge w:val="restart"/>
            <w:vAlign w:val="center"/>
          </w:tcPr>
          <w:p w14:paraId="0967129A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公开内容（要素）</w:t>
            </w:r>
          </w:p>
        </w:tc>
        <w:tc>
          <w:tcPr>
            <w:tcW w:w="1800" w:type="dxa"/>
            <w:vMerge w:val="restart"/>
            <w:vAlign w:val="center"/>
          </w:tcPr>
          <w:p w14:paraId="40547CC4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公开依据</w:t>
            </w:r>
          </w:p>
        </w:tc>
        <w:tc>
          <w:tcPr>
            <w:tcW w:w="1402" w:type="dxa"/>
            <w:vMerge w:val="restart"/>
            <w:vAlign w:val="center"/>
          </w:tcPr>
          <w:p w14:paraId="751230E1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公开时限</w:t>
            </w:r>
          </w:p>
        </w:tc>
        <w:tc>
          <w:tcPr>
            <w:tcW w:w="1440" w:type="dxa"/>
            <w:vMerge w:val="restart"/>
            <w:vAlign w:val="center"/>
          </w:tcPr>
          <w:p w14:paraId="1D1DD08D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公开主体</w:t>
            </w:r>
          </w:p>
        </w:tc>
        <w:tc>
          <w:tcPr>
            <w:tcW w:w="2018" w:type="dxa"/>
            <w:vMerge w:val="restart"/>
            <w:vAlign w:val="center"/>
          </w:tcPr>
          <w:p w14:paraId="7883EA2A">
            <w:pPr>
              <w:widowControl/>
              <w:jc w:val="center"/>
              <w:rPr>
                <w:rFonts w:ascii="黑体" w:hAnsi="宋体" w:eastAsia="黑体" w:cs="宋体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kern w:val="0"/>
                <w:sz w:val="22"/>
              </w:rPr>
              <w:t>公开渠道和载体</w:t>
            </w:r>
          </w:p>
        </w:tc>
        <w:tc>
          <w:tcPr>
            <w:tcW w:w="1429" w:type="dxa"/>
            <w:gridSpan w:val="2"/>
            <w:vAlign w:val="center"/>
          </w:tcPr>
          <w:p w14:paraId="4B5E3BA0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公开对象</w:t>
            </w:r>
          </w:p>
        </w:tc>
        <w:tc>
          <w:tcPr>
            <w:tcW w:w="1271" w:type="dxa"/>
            <w:gridSpan w:val="2"/>
            <w:vAlign w:val="center"/>
          </w:tcPr>
          <w:p w14:paraId="4C161058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公开方式</w:t>
            </w:r>
          </w:p>
        </w:tc>
        <w:tc>
          <w:tcPr>
            <w:tcW w:w="1440" w:type="dxa"/>
            <w:gridSpan w:val="2"/>
            <w:vAlign w:val="center"/>
          </w:tcPr>
          <w:p w14:paraId="0634BD13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公开层级</w:t>
            </w:r>
          </w:p>
        </w:tc>
      </w:tr>
      <w:tr w14:paraId="698EA5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540" w:type="dxa"/>
            <w:vMerge w:val="continue"/>
            <w:vAlign w:val="center"/>
          </w:tcPr>
          <w:p w14:paraId="468F1306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</w:p>
        </w:tc>
        <w:tc>
          <w:tcPr>
            <w:tcW w:w="900" w:type="dxa"/>
            <w:vAlign w:val="center"/>
          </w:tcPr>
          <w:p w14:paraId="37F004B6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一级事项</w:t>
            </w:r>
          </w:p>
        </w:tc>
        <w:tc>
          <w:tcPr>
            <w:tcW w:w="1260" w:type="dxa"/>
            <w:vAlign w:val="center"/>
          </w:tcPr>
          <w:p w14:paraId="5091EB1F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二级事项</w:t>
            </w:r>
          </w:p>
        </w:tc>
        <w:tc>
          <w:tcPr>
            <w:tcW w:w="1980" w:type="dxa"/>
            <w:vMerge w:val="continue"/>
            <w:vAlign w:val="center"/>
          </w:tcPr>
          <w:p w14:paraId="6344D9D5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800" w:type="dxa"/>
            <w:vMerge w:val="continue"/>
            <w:vAlign w:val="center"/>
          </w:tcPr>
          <w:p w14:paraId="3B83F09D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402" w:type="dxa"/>
            <w:vMerge w:val="continue"/>
            <w:vAlign w:val="center"/>
          </w:tcPr>
          <w:p w14:paraId="3D5A52D0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440" w:type="dxa"/>
            <w:vMerge w:val="continue"/>
            <w:vAlign w:val="center"/>
          </w:tcPr>
          <w:p w14:paraId="7A022EF5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2018" w:type="dxa"/>
            <w:vMerge w:val="continue"/>
            <w:vAlign w:val="center"/>
          </w:tcPr>
          <w:p w14:paraId="29DADE7E">
            <w:pPr>
              <w:widowControl/>
              <w:jc w:val="center"/>
              <w:rPr>
                <w:rFonts w:ascii="黑体" w:hAnsi="宋体" w:eastAsia="黑体" w:cs="宋体"/>
                <w:kern w:val="0"/>
                <w:sz w:val="22"/>
              </w:rPr>
            </w:pPr>
          </w:p>
        </w:tc>
        <w:tc>
          <w:tcPr>
            <w:tcW w:w="720" w:type="dxa"/>
            <w:vAlign w:val="center"/>
          </w:tcPr>
          <w:p w14:paraId="76A1D7E6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全社会</w:t>
            </w:r>
          </w:p>
        </w:tc>
        <w:tc>
          <w:tcPr>
            <w:tcW w:w="709" w:type="dxa"/>
            <w:vAlign w:val="center"/>
          </w:tcPr>
          <w:p w14:paraId="44C492AB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特定群众</w:t>
            </w:r>
          </w:p>
        </w:tc>
        <w:tc>
          <w:tcPr>
            <w:tcW w:w="551" w:type="dxa"/>
            <w:vAlign w:val="center"/>
          </w:tcPr>
          <w:p w14:paraId="53E3ADD0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主动</w:t>
            </w:r>
          </w:p>
        </w:tc>
        <w:tc>
          <w:tcPr>
            <w:tcW w:w="720" w:type="dxa"/>
            <w:vAlign w:val="center"/>
          </w:tcPr>
          <w:p w14:paraId="3579A9BA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依申请公开</w:t>
            </w:r>
          </w:p>
        </w:tc>
        <w:tc>
          <w:tcPr>
            <w:tcW w:w="720" w:type="dxa"/>
            <w:vAlign w:val="center"/>
          </w:tcPr>
          <w:p w14:paraId="0872F5FB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县级</w:t>
            </w:r>
          </w:p>
        </w:tc>
        <w:tc>
          <w:tcPr>
            <w:tcW w:w="720" w:type="dxa"/>
            <w:vAlign w:val="center"/>
          </w:tcPr>
          <w:p w14:paraId="015366D4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乡、村级</w:t>
            </w:r>
          </w:p>
        </w:tc>
      </w:tr>
      <w:tr w14:paraId="649009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31" w:hRule="atLeast"/>
        </w:trPr>
        <w:tc>
          <w:tcPr>
            <w:tcW w:w="540" w:type="dxa"/>
            <w:vAlign w:val="center"/>
          </w:tcPr>
          <w:p w14:paraId="3BADFAF2">
            <w:pPr>
              <w:widowControl/>
              <w:jc w:val="center"/>
              <w:rPr>
                <w:color w:val="000000"/>
                <w:kern w:val="0"/>
                <w:sz w:val="16"/>
                <w:szCs w:val="16"/>
              </w:rPr>
            </w:pPr>
            <w:r>
              <w:rPr>
                <w:rFonts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900" w:type="dxa"/>
            <w:vAlign w:val="center"/>
          </w:tcPr>
          <w:p w14:paraId="2769D4B2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14:paraId="34801894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互动回应</w:t>
            </w:r>
          </w:p>
        </w:tc>
        <w:tc>
          <w:tcPr>
            <w:tcW w:w="1980" w:type="dxa"/>
            <w:vAlign w:val="center"/>
          </w:tcPr>
          <w:p w14:paraId="1BD71526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涉及群众切身利益和舆论关注的焦点、热点及关键问题等回应内容</w:t>
            </w:r>
          </w:p>
        </w:tc>
        <w:tc>
          <w:tcPr>
            <w:tcW w:w="1800" w:type="dxa"/>
            <w:vMerge w:val="continue"/>
            <w:vAlign w:val="center"/>
          </w:tcPr>
          <w:p w14:paraId="71749DB6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402" w:type="dxa"/>
            <w:vAlign w:val="center"/>
          </w:tcPr>
          <w:p w14:paraId="401EB6B4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440" w:type="dxa"/>
            <w:vAlign w:val="center"/>
          </w:tcPr>
          <w:p w14:paraId="68AB918F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辖区政府、县级住房和城乡建设等相关职能部门</w:t>
            </w:r>
          </w:p>
        </w:tc>
        <w:tc>
          <w:tcPr>
            <w:tcW w:w="2018" w:type="dxa"/>
            <w:vAlign w:val="center"/>
          </w:tcPr>
          <w:p w14:paraId="0FCF7F8B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584752D9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07F2F6C3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镇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党群服务中心</w:t>
            </w:r>
          </w:p>
        </w:tc>
        <w:tc>
          <w:tcPr>
            <w:tcW w:w="720" w:type="dxa"/>
            <w:vAlign w:val="center"/>
          </w:tcPr>
          <w:p w14:paraId="7E999838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60B3EA9C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7B6A1C1C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283FC611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0B1CA96F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7CC83A41">
            <w:pPr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√</w:t>
            </w:r>
          </w:p>
        </w:tc>
      </w:tr>
    </w:tbl>
    <w:p w14:paraId="021A76E9">
      <w:pPr>
        <w:jc w:val="center"/>
        <w:rPr>
          <w:rFonts w:ascii="仿宋_GB2312" w:eastAsia="仿宋_GB2312"/>
          <w:sz w:val="18"/>
          <w:szCs w:val="18"/>
        </w:rPr>
      </w:pPr>
    </w:p>
    <w:p w14:paraId="12E567FC">
      <w:pPr>
        <w:jc w:val="center"/>
        <w:rPr>
          <w:rFonts w:ascii="楷体_GB2312" w:eastAsia="楷体_GB2312"/>
          <w:sz w:val="30"/>
          <w:szCs w:val="30"/>
        </w:rPr>
      </w:pPr>
      <w:r>
        <w:rPr>
          <w:rFonts w:ascii="仿宋_GB2312" w:eastAsia="仿宋_GB2312"/>
          <w:sz w:val="18"/>
          <w:szCs w:val="18"/>
        </w:rPr>
        <w:br w:type="page"/>
      </w:r>
    </w:p>
    <w:p w14:paraId="433BCEB7">
      <w:pPr>
        <w:pStyle w:val="2"/>
        <w:jc w:val="center"/>
        <w:rPr>
          <w:rFonts w:ascii="方正小标宋_GBK" w:hAnsi="方正小标宋_GBK" w:eastAsia="方正小标宋_GBK"/>
          <w:b w:val="0"/>
          <w:bCs w:val="0"/>
          <w:sz w:val="30"/>
        </w:rPr>
      </w:pPr>
      <w:bookmarkStart w:id="6" w:name="_Toc24724729"/>
      <w:r>
        <w:rPr>
          <w:rFonts w:hint="eastAsia" w:ascii="方正小标宋_GBK" w:hAnsi="方正小标宋_GBK" w:eastAsia="方正小标宋_GBK"/>
          <w:b w:val="0"/>
          <w:bCs w:val="0"/>
          <w:sz w:val="30"/>
        </w:rPr>
        <w:t>（ 六）扶贫领域基层政务公开标准目录</w:t>
      </w:r>
      <w:bookmarkEnd w:id="6"/>
    </w:p>
    <w:tbl>
      <w:tblPr>
        <w:tblStyle w:val="6"/>
        <w:tblW w:w="15480" w:type="dxa"/>
        <w:tblInd w:w="-75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"/>
        <w:gridCol w:w="720"/>
        <w:gridCol w:w="720"/>
        <w:gridCol w:w="2340"/>
        <w:gridCol w:w="1260"/>
        <w:gridCol w:w="1440"/>
        <w:gridCol w:w="1800"/>
        <w:gridCol w:w="2520"/>
        <w:gridCol w:w="720"/>
        <w:gridCol w:w="709"/>
        <w:gridCol w:w="551"/>
        <w:gridCol w:w="720"/>
        <w:gridCol w:w="720"/>
        <w:gridCol w:w="720"/>
      </w:tblGrid>
      <w:tr w14:paraId="6E0E13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540" w:type="dxa"/>
            <w:vMerge w:val="restart"/>
            <w:vAlign w:val="center"/>
          </w:tcPr>
          <w:p w14:paraId="2AC1075E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  <w:r>
              <w:rPr>
                <w:rFonts w:hAnsi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1440" w:type="dxa"/>
            <w:gridSpan w:val="2"/>
            <w:vAlign w:val="center"/>
          </w:tcPr>
          <w:p w14:paraId="69534D10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公开事项</w:t>
            </w:r>
          </w:p>
        </w:tc>
        <w:tc>
          <w:tcPr>
            <w:tcW w:w="2340" w:type="dxa"/>
            <w:vMerge w:val="restart"/>
            <w:vAlign w:val="center"/>
          </w:tcPr>
          <w:p w14:paraId="4B87903C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公开内容（要素）</w:t>
            </w:r>
          </w:p>
        </w:tc>
        <w:tc>
          <w:tcPr>
            <w:tcW w:w="1260" w:type="dxa"/>
            <w:vMerge w:val="restart"/>
            <w:vAlign w:val="center"/>
          </w:tcPr>
          <w:p w14:paraId="5E6C2417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公开依据</w:t>
            </w:r>
          </w:p>
        </w:tc>
        <w:tc>
          <w:tcPr>
            <w:tcW w:w="1440" w:type="dxa"/>
            <w:vMerge w:val="restart"/>
            <w:vAlign w:val="center"/>
          </w:tcPr>
          <w:p w14:paraId="40081805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公开时限</w:t>
            </w:r>
          </w:p>
        </w:tc>
        <w:tc>
          <w:tcPr>
            <w:tcW w:w="1800" w:type="dxa"/>
            <w:vMerge w:val="restart"/>
            <w:vAlign w:val="center"/>
          </w:tcPr>
          <w:p w14:paraId="300D426C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公开主体</w:t>
            </w:r>
          </w:p>
        </w:tc>
        <w:tc>
          <w:tcPr>
            <w:tcW w:w="2520" w:type="dxa"/>
            <w:vMerge w:val="restart"/>
            <w:vAlign w:val="center"/>
          </w:tcPr>
          <w:p w14:paraId="0DAD2BF2">
            <w:pPr>
              <w:widowControl/>
              <w:jc w:val="center"/>
              <w:rPr>
                <w:rFonts w:ascii="黑体" w:hAnsi="宋体" w:eastAsia="黑体" w:cs="宋体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kern w:val="0"/>
                <w:sz w:val="22"/>
              </w:rPr>
              <w:t>公开渠道和载体</w:t>
            </w:r>
          </w:p>
        </w:tc>
        <w:tc>
          <w:tcPr>
            <w:tcW w:w="1429" w:type="dxa"/>
            <w:gridSpan w:val="2"/>
            <w:vAlign w:val="center"/>
          </w:tcPr>
          <w:p w14:paraId="080D060E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公开对象</w:t>
            </w:r>
          </w:p>
        </w:tc>
        <w:tc>
          <w:tcPr>
            <w:tcW w:w="1271" w:type="dxa"/>
            <w:gridSpan w:val="2"/>
            <w:vAlign w:val="center"/>
          </w:tcPr>
          <w:p w14:paraId="6C9A27C2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公开方式</w:t>
            </w:r>
          </w:p>
        </w:tc>
        <w:tc>
          <w:tcPr>
            <w:tcW w:w="1440" w:type="dxa"/>
            <w:gridSpan w:val="2"/>
            <w:vAlign w:val="center"/>
          </w:tcPr>
          <w:p w14:paraId="774E479F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公开层级</w:t>
            </w:r>
          </w:p>
        </w:tc>
      </w:tr>
      <w:tr w14:paraId="7DE257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540" w:type="dxa"/>
            <w:vMerge w:val="continue"/>
            <w:vAlign w:val="center"/>
          </w:tcPr>
          <w:p w14:paraId="2886B629">
            <w:pPr>
              <w:widowControl/>
              <w:jc w:val="center"/>
              <w:rPr>
                <w:color w:val="000000"/>
                <w:kern w:val="0"/>
                <w:sz w:val="22"/>
              </w:rPr>
            </w:pPr>
          </w:p>
        </w:tc>
        <w:tc>
          <w:tcPr>
            <w:tcW w:w="720" w:type="dxa"/>
            <w:vAlign w:val="center"/>
          </w:tcPr>
          <w:p w14:paraId="7D640CCB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一级事项</w:t>
            </w:r>
          </w:p>
        </w:tc>
        <w:tc>
          <w:tcPr>
            <w:tcW w:w="720" w:type="dxa"/>
            <w:vAlign w:val="center"/>
          </w:tcPr>
          <w:p w14:paraId="771E74B1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二级事项</w:t>
            </w:r>
          </w:p>
        </w:tc>
        <w:tc>
          <w:tcPr>
            <w:tcW w:w="2340" w:type="dxa"/>
            <w:vMerge w:val="continue"/>
            <w:vAlign w:val="center"/>
          </w:tcPr>
          <w:p w14:paraId="398D95F6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260" w:type="dxa"/>
            <w:vMerge w:val="continue"/>
            <w:vAlign w:val="center"/>
          </w:tcPr>
          <w:p w14:paraId="07BECE8F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440" w:type="dxa"/>
            <w:vMerge w:val="continue"/>
            <w:vAlign w:val="center"/>
          </w:tcPr>
          <w:p w14:paraId="6525418B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1800" w:type="dxa"/>
            <w:vMerge w:val="continue"/>
            <w:vAlign w:val="center"/>
          </w:tcPr>
          <w:p w14:paraId="21F6ECCB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</w:p>
        </w:tc>
        <w:tc>
          <w:tcPr>
            <w:tcW w:w="2520" w:type="dxa"/>
            <w:vMerge w:val="continue"/>
            <w:vAlign w:val="center"/>
          </w:tcPr>
          <w:p w14:paraId="1A6E05F8">
            <w:pPr>
              <w:widowControl/>
              <w:jc w:val="center"/>
              <w:rPr>
                <w:rFonts w:ascii="黑体" w:hAnsi="宋体" w:eastAsia="黑体" w:cs="宋体"/>
                <w:kern w:val="0"/>
                <w:sz w:val="22"/>
              </w:rPr>
            </w:pPr>
          </w:p>
        </w:tc>
        <w:tc>
          <w:tcPr>
            <w:tcW w:w="720" w:type="dxa"/>
            <w:vAlign w:val="center"/>
          </w:tcPr>
          <w:p w14:paraId="4FC91473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全社会</w:t>
            </w:r>
          </w:p>
        </w:tc>
        <w:tc>
          <w:tcPr>
            <w:tcW w:w="709" w:type="dxa"/>
            <w:vAlign w:val="center"/>
          </w:tcPr>
          <w:p w14:paraId="38C44F97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特定群众</w:t>
            </w:r>
          </w:p>
        </w:tc>
        <w:tc>
          <w:tcPr>
            <w:tcW w:w="551" w:type="dxa"/>
            <w:vAlign w:val="center"/>
          </w:tcPr>
          <w:p w14:paraId="65D93198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主动</w:t>
            </w:r>
          </w:p>
        </w:tc>
        <w:tc>
          <w:tcPr>
            <w:tcW w:w="720" w:type="dxa"/>
            <w:vAlign w:val="center"/>
          </w:tcPr>
          <w:p w14:paraId="531DA5F0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依申请公开</w:t>
            </w:r>
          </w:p>
        </w:tc>
        <w:tc>
          <w:tcPr>
            <w:tcW w:w="720" w:type="dxa"/>
            <w:vAlign w:val="center"/>
          </w:tcPr>
          <w:p w14:paraId="540090D4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县级</w:t>
            </w:r>
          </w:p>
        </w:tc>
        <w:tc>
          <w:tcPr>
            <w:tcW w:w="720" w:type="dxa"/>
            <w:vAlign w:val="center"/>
          </w:tcPr>
          <w:p w14:paraId="4268ABEE">
            <w:pPr>
              <w:widowControl/>
              <w:jc w:val="center"/>
              <w:rPr>
                <w:rFonts w:ascii="黑体" w:hAnsi="宋体" w:eastAsia="黑体" w:cs="宋体"/>
                <w:color w:val="000000"/>
                <w:kern w:val="0"/>
                <w:sz w:val="22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2"/>
              </w:rPr>
              <w:t>乡、村级</w:t>
            </w:r>
          </w:p>
        </w:tc>
      </w:tr>
      <w:tr w14:paraId="5C4906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1" w:hRule="atLeast"/>
        </w:trPr>
        <w:tc>
          <w:tcPr>
            <w:tcW w:w="540" w:type="dxa"/>
            <w:vAlign w:val="center"/>
          </w:tcPr>
          <w:p w14:paraId="6A893ACB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0" w:type="dxa"/>
            <w:vMerge w:val="restart"/>
            <w:vAlign w:val="center"/>
          </w:tcPr>
          <w:p w14:paraId="2B658287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政策文件</w:t>
            </w:r>
          </w:p>
        </w:tc>
        <w:tc>
          <w:tcPr>
            <w:tcW w:w="720" w:type="dxa"/>
            <w:vAlign w:val="center"/>
          </w:tcPr>
          <w:p w14:paraId="3558B60F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行政法规、规章</w:t>
            </w:r>
          </w:p>
        </w:tc>
        <w:tc>
          <w:tcPr>
            <w:tcW w:w="2340" w:type="dxa"/>
            <w:vAlign w:val="center"/>
          </w:tcPr>
          <w:p w14:paraId="60680C41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·中央及地方政府涉及扶贫领域的行政法规</w:t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·中央及地方政府涉及扶贫领域的规章</w:t>
            </w:r>
          </w:p>
        </w:tc>
        <w:tc>
          <w:tcPr>
            <w:tcW w:w="1260" w:type="dxa"/>
            <w:vAlign w:val="center"/>
          </w:tcPr>
          <w:p w14:paraId="4F88CAC2">
            <w:pPr>
              <w:widowControl/>
              <w:jc w:val="center"/>
              <w:rPr>
                <w:rFonts w:hint="eastAsia" w:ascii="仿宋_GB2312" w:eastAsia="仿宋_GB2312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  <w:lang w:eastAsia="zh-CN"/>
              </w:rPr>
              <w:t>《中华人民共和国政府信息公开条例》</w:t>
            </w:r>
          </w:p>
        </w:tc>
        <w:tc>
          <w:tcPr>
            <w:tcW w:w="1440" w:type="dxa"/>
            <w:vAlign w:val="center"/>
          </w:tcPr>
          <w:p w14:paraId="2F5055DB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800" w:type="dxa"/>
            <w:vAlign w:val="center"/>
          </w:tcPr>
          <w:p w14:paraId="61FD3DE5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县级扶贫部门、乡镇人民政府</w:t>
            </w:r>
          </w:p>
        </w:tc>
        <w:tc>
          <w:tcPr>
            <w:tcW w:w="2520" w:type="dxa"/>
            <w:vAlign w:val="center"/>
          </w:tcPr>
          <w:p w14:paraId="543B6F13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14B13DC9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5EA467FD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镇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党群服务中心</w:t>
            </w:r>
          </w:p>
          <w:p w14:paraId="64047AAA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252D5E5A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3FB56DEC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3629F05A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54F18B7D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24B62CA4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2F377773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1BC382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31" w:hRule="atLeast"/>
        </w:trPr>
        <w:tc>
          <w:tcPr>
            <w:tcW w:w="540" w:type="dxa"/>
            <w:vAlign w:val="center"/>
          </w:tcPr>
          <w:p w14:paraId="7A43DDB5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2</w:t>
            </w:r>
          </w:p>
        </w:tc>
        <w:tc>
          <w:tcPr>
            <w:tcW w:w="720" w:type="dxa"/>
            <w:vMerge w:val="continue"/>
            <w:vAlign w:val="center"/>
          </w:tcPr>
          <w:p w14:paraId="7605A61E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27FCFE4B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规范性文件</w:t>
            </w:r>
          </w:p>
        </w:tc>
        <w:tc>
          <w:tcPr>
            <w:tcW w:w="2340" w:type="dxa"/>
            <w:vAlign w:val="center"/>
          </w:tcPr>
          <w:p w14:paraId="2FE020D6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·各级政府及部门涉及扶贫领域的规范性文件</w:t>
            </w:r>
          </w:p>
        </w:tc>
        <w:tc>
          <w:tcPr>
            <w:tcW w:w="1260" w:type="dxa"/>
            <w:vAlign w:val="center"/>
          </w:tcPr>
          <w:p w14:paraId="6E1EC17D">
            <w:pPr>
              <w:widowControl/>
              <w:jc w:val="center"/>
              <w:rPr>
                <w:rFonts w:hint="eastAsia" w:ascii="仿宋_GB2312" w:eastAsia="仿宋_GB2312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  <w:lang w:eastAsia="zh-CN"/>
              </w:rPr>
              <w:t>《中华人民共和国政府信息公开条例》</w:t>
            </w:r>
          </w:p>
        </w:tc>
        <w:tc>
          <w:tcPr>
            <w:tcW w:w="1440" w:type="dxa"/>
            <w:vAlign w:val="center"/>
          </w:tcPr>
          <w:p w14:paraId="60F4BBDB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800" w:type="dxa"/>
            <w:vAlign w:val="center"/>
          </w:tcPr>
          <w:p w14:paraId="7391FCEB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县级扶贫部门、乡镇人民政府</w:t>
            </w:r>
          </w:p>
        </w:tc>
        <w:tc>
          <w:tcPr>
            <w:tcW w:w="2520" w:type="dxa"/>
            <w:vAlign w:val="center"/>
          </w:tcPr>
          <w:p w14:paraId="5565BE6D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557B8732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1B298041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镇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党群服务中心</w:t>
            </w:r>
          </w:p>
        </w:tc>
        <w:tc>
          <w:tcPr>
            <w:tcW w:w="720" w:type="dxa"/>
            <w:vAlign w:val="center"/>
          </w:tcPr>
          <w:p w14:paraId="20B9237D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562933A5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35E49FBA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2E9D1A7B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49B2CCF8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1042E53A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3B74FC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31" w:hRule="atLeast"/>
        </w:trPr>
        <w:tc>
          <w:tcPr>
            <w:tcW w:w="540" w:type="dxa"/>
            <w:vAlign w:val="center"/>
          </w:tcPr>
          <w:p w14:paraId="4A272F51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3</w:t>
            </w:r>
          </w:p>
        </w:tc>
        <w:tc>
          <w:tcPr>
            <w:tcW w:w="720" w:type="dxa"/>
            <w:vMerge w:val="continue"/>
            <w:vAlign w:val="center"/>
          </w:tcPr>
          <w:p w14:paraId="450B5713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4473C690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其他政策文件</w:t>
            </w:r>
          </w:p>
        </w:tc>
        <w:tc>
          <w:tcPr>
            <w:tcW w:w="2340" w:type="dxa"/>
            <w:vAlign w:val="center"/>
          </w:tcPr>
          <w:p w14:paraId="41077E5C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·涉及扶贫领域其他政策文件</w:t>
            </w:r>
          </w:p>
        </w:tc>
        <w:tc>
          <w:tcPr>
            <w:tcW w:w="1260" w:type="dxa"/>
            <w:vAlign w:val="center"/>
          </w:tcPr>
          <w:p w14:paraId="21CD8479">
            <w:pPr>
              <w:widowControl/>
              <w:jc w:val="center"/>
              <w:rPr>
                <w:rFonts w:hint="eastAsia" w:ascii="仿宋_GB2312" w:eastAsia="仿宋_GB2312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  <w:lang w:eastAsia="zh-CN"/>
              </w:rPr>
              <w:t>《中华人民共和国政府信息公开条例》</w:t>
            </w:r>
          </w:p>
        </w:tc>
        <w:tc>
          <w:tcPr>
            <w:tcW w:w="1440" w:type="dxa"/>
            <w:vAlign w:val="center"/>
          </w:tcPr>
          <w:p w14:paraId="47F2A052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800" w:type="dxa"/>
            <w:vAlign w:val="center"/>
          </w:tcPr>
          <w:p w14:paraId="6949AFD8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县级扶贫部门、乡镇人民政府</w:t>
            </w:r>
          </w:p>
        </w:tc>
        <w:tc>
          <w:tcPr>
            <w:tcW w:w="2520" w:type="dxa"/>
            <w:vAlign w:val="center"/>
          </w:tcPr>
          <w:p w14:paraId="7A3F750D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3015CB07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00919227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镇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党群服务中心</w:t>
            </w:r>
          </w:p>
        </w:tc>
        <w:tc>
          <w:tcPr>
            <w:tcW w:w="720" w:type="dxa"/>
            <w:vAlign w:val="center"/>
          </w:tcPr>
          <w:p w14:paraId="0D2A4DC1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758978B2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694F7C01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39DCF6D3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2207A625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17A8A6C3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42F4C6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60" w:hRule="atLeast"/>
        </w:trPr>
        <w:tc>
          <w:tcPr>
            <w:tcW w:w="540" w:type="dxa"/>
            <w:vAlign w:val="center"/>
          </w:tcPr>
          <w:p w14:paraId="2BC18296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4</w:t>
            </w:r>
          </w:p>
        </w:tc>
        <w:tc>
          <w:tcPr>
            <w:tcW w:w="720" w:type="dxa"/>
            <w:vMerge w:val="restart"/>
            <w:vAlign w:val="center"/>
          </w:tcPr>
          <w:p w14:paraId="7435CFFF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扶贫对象</w:t>
            </w:r>
          </w:p>
        </w:tc>
        <w:tc>
          <w:tcPr>
            <w:tcW w:w="720" w:type="dxa"/>
            <w:vAlign w:val="center"/>
          </w:tcPr>
          <w:p w14:paraId="6C2203CF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贫困人口识别</w:t>
            </w:r>
          </w:p>
        </w:tc>
        <w:tc>
          <w:tcPr>
            <w:tcW w:w="2340" w:type="dxa"/>
            <w:vAlign w:val="center"/>
          </w:tcPr>
          <w:p w14:paraId="6C4DB27A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·识别标准（国定标准、省定标准）</w:t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·识别程序(农户申请、民主评议、公示公告、逐级审核）</w:t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·识别结果(贫困户名单、数量)</w:t>
            </w:r>
          </w:p>
        </w:tc>
        <w:tc>
          <w:tcPr>
            <w:tcW w:w="1260" w:type="dxa"/>
            <w:vAlign w:val="center"/>
          </w:tcPr>
          <w:p w14:paraId="48086783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《国务院扶贫办扶贫开发建档立卡工作方案》</w:t>
            </w:r>
          </w:p>
        </w:tc>
        <w:tc>
          <w:tcPr>
            <w:tcW w:w="1440" w:type="dxa"/>
            <w:vAlign w:val="center"/>
          </w:tcPr>
          <w:p w14:paraId="1E9D4C37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800" w:type="dxa"/>
            <w:vAlign w:val="center"/>
          </w:tcPr>
          <w:p w14:paraId="66195E8A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贫困人口所在行政村</w:t>
            </w:r>
          </w:p>
        </w:tc>
        <w:tc>
          <w:tcPr>
            <w:tcW w:w="2520" w:type="dxa"/>
            <w:vAlign w:val="center"/>
          </w:tcPr>
          <w:p w14:paraId="453E1427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5B3CCADA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0E79C33E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镇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党群服务中心</w:t>
            </w:r>
          </w:p>
        </w:tc>
        <w:tc>
          <w:tcPr>
            <w:tcW w:w="720" w:type="dxa"/>
            <w:vAlign w:val="center"/>
          </w:tcPr>
          <w:p w14:paraId="143DE0FA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33D60550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2C627CD6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5C646A1A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153F8501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531B64B7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1FA37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15" w:hRule="atLeast"/>
        </w:trPr>
        <w:tc>
          <w:tcPr>
            <w:tcW w:w="540" w:type="dxa"/>
            <w:vAlign w:val="center"/>
          </w:tcPr>
          <w:p w14:paraId="5E91B059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vMerge w:val="continue"/>
            <w:vAlign w:val="center"/>
          </w:tcPr>
          <w:p w14:paraId="4A312759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1EB8A70D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贫困人口退出</w:t>
            </w:r>
          </w:p>
        </w:tc>
        <w:tc>
          <w:tcPr>
            <w:tcW w:w="2340" w:type="dxa"/>
            <w:vAlign w:val="center"/>
          </w:tcPr>
          <w:p w14:paraId="64457620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·退出计划</w:t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·退出标准（人均纯收入稳定超过国定标准、实现“两不愁、三保障”）</w:t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·退出程序（民主评议、村两委和驻村工作队核实、贫困户认可、公示公告、退出销号）</w:t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·退出结果（脱贫名单）</w:t>
            </w:r>
          </w:p>
        </w:tc>
        <w:tc>
          <w:tcPr>
            <w:tcW w:w="1260" w:type="dxa"/>
            <w:vAlign w:val="center"/>
          </w:tcPr>
          <w:p w14:paraId="5DBB69E5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《中共中央办公厅、国务院办公厅关于建立贫困退出机制的意见》</w:t>
            </w:r>
          </w:p>
        </w:tc>
        <w:tc>
          <w:tcPr>
            <w:tcW w:w="1440" w:type="dxa"/>
            <w:vAlign w:val="center"/>
          </w:tcPr>
          <w:p w14:paraId="1F542CD9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800" w:type="dxa"/>
            <w:vAlign w:val="center"/>
          </w:tcPr>
          <w:p w14:paraId="6CE6C8C8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贫困退出人口所在行政村</w:t>
            </w:r>
          </w:p>
        </w:tc>
        <w:tc>
          <w:tcPr>
            <w:tcW w:w="2520" w:type="dxa"/>
            <w:vAlign w:val="center"/>
          </w:tcPr>
          <w:p w14:paraId="18E8ACC2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3F52956A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32D55442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镇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党群服务中心</w:t>
            </w:r>
          </w:p>
        </w:tc>
        <w:tc>
          <w:tcPr>
            <w:tcW w:w="720" w:type="dxa"/>
            <w:vAlign w:val="center"/>
          </w:tcPr>
          <w:p w14:paraId="61CFFF7F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06A82DF6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0A732DA3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75579480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19288D59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4D770867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6F568F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40" w:type="dxa"/>
            <w:vAlign w:val="center"/>
          </w:tcPr>
          <w:p w14:paraId="7B831D81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6</w:t>
            </w:r>
          </w:p>
        </w:tc>
        <w:tc>
          <w:tcPr>
            <w:tcW w:w="720" w:type="dxa"/>
            <w:vAlign w:val="center"/>
          </w:tcPr>
          <w:p w14:paraId="6C5EE5FD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扶贫资金</w:t>
            </w:r>
          </w:p>
        </w:tc>
        <w:tc>
          <w:tcPr>
            <w:tcW w:w="720" w:type="dxa"/>
            <w:vAlign w:val="center"/>
          </w:tcPr>
          <w:p w14:paraId="707F2470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财政专项扶贫资金分配结果</w:t>
            </w:r>
          </w:p>
        </w:tc>
        <w:tc>
          <w:tcPr>
            <w:tcW w:w="2340" w:type="dxa"/>
            <w:vAlign w:val="center"/>
          </w:tcPr>
          <w:p w14:paraId="500D66F8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sz w:val="18"/>
                <w:szCs w:val="18"/>
              </w:rPr>
              <w:t>·资金来源、</w:t>
            </w:r>
            <w:r>
              <w:rPr>
                <w:rFonts w:ascii="仿宋_GB2312" w:eastAsia="仿宋_GB2312"/>
                <w:sz w:val="18"/>
                <w:szCs w:val="18"/>
              </w:rPr>
              <w:t>性质、</w:t>
            </w:r>
            <w:r>
              <w:rPr>
                <w:rFonts w:hint="eastAsia" w:ascii="仿宋_GB2312" w:eastAsia="仿宋_GB2312"/>
                <w:sz w:val="18"/>
                <w:szCs w:val="18"/>
              </w:rPr>
              <w:t>分配结果、</w:t>
            </w:r>
            <w:r>
              <w:rPr>
                <w:rFonts w:ascii="仿宋_GB2312" w:eastAsia="仿宋_GB2312"/>
                <w:sz w:val="18"/>
                <w:szCs w:val="18"/>
              </w:rPr>
              <w:t>用途、</w:t>
            </w:r>
            <w:r>
              <w:rPr>
                <w:rFonts w:hint="eastAsia" w:ascii="仿宋_GB2312" w:eastAsia="仿宋_GB2312"/>
                <w:sz w:val="18"/>
                <w:szCs w:val="18"/>
              </w:rPr>
              <w:t>使用</w:t>
            </w:r>
            <w:r>
              <w:rPr>
                <w:rFonts w:ascii="仿宋_GB2312" w:eastAsia="仿宋_GB2312"/>
                <w:sz w:val="18"/>
                <w:szCs w:val="18"/>
              </w:rPr>
              <w:t>依据</w:t>
            </w:r>
          </w:p>
        </w:tc>
        <w:tc>
          <w:tcPr>
            <w:tcW w:w="1260" w:type="dxa"/>
            <w:vAlign w:val="center"/>
          </w:tcPr>
          <w:p w14:paraId="43B4BED0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《国务院扶贫办、财政部关于完善扶贫资金项目公告公示制度的指导意见》</w:t>
            </w:r>
          </w:p>
        </w:tc>
        <w:tc>
          <w:tcPr>
            <w:tcW w:w="1440" w:type="dxa"/>
            <w:vAlign w:val="center"/>
          </w:tcPr>
          <w:p w14:paraId="0002F21F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800" w:type="dxa"/>
            <w:vAlign w:val="center"/>
          </w:tcPr>
          <w:p w14:paraId="5245EBD8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县级人民政府、乡镇人民政府、村委会</w:t>
            </w:r>
          </w:p>
        </w:tc>
        <w:tc>
          <w:tcPr>
            <w:tcW w:w="2520" w:type="dxa"/>
            <w:vAlign w:val="center"/>
          </w:tcPr>
          <w:p w14:paraId="4A539389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0A408068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5145728E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镇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党群服务中心</w:t>
            </w:r>
          </w:p>
        </w:tc>
        <w:tc>
          <w:tcPr>
            <w:tcW w:w="720" w:type="dxa"/>
            <w:vAlign w:val="center"/>
          </w:tcPr>
          <w:p w14:paraId="78E55B34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4CF5E1A4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43641A8A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6354955A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65955635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2A34096E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2C7C64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41" w:hRule="atLeast"/>
        </w:trPr>
        <w:tc>
          <w:tcPr>
            <w:tcW w:w="540" w:type="dxa"/>
            <w:vAlign w:val="center"/>
          </w:tcPr>
          <w:p w14:paraId="73B67BB9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7</w:t>
            </w:r>
          </w:p>
        </w:tc>
        <w:tc>
          <w:tcPr>
            <w:tcW w:w="720" w:type="dxa"/>
            <w:vMerge w:val="restart"/>
            <w:vAlign w:val="center"/>
          </w:tcPr>
          <w:p w14:paraId="3F0FD69B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扶贫资金</w:t>
            </w:r>
          </w:p>
        </w:tc>
        <w:tc>
          <w:tcPr>
            <w:tcW w:w="720" w:type="dxa"/>
            <w:vAlign w:val="center"/>
          </w:tcPr>
          <w:p w14:paraId="69AEA2EF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年度计划</w:t>
            </w:r>
          </w:p>
        </w:tc>
        <w:tc>
          <w:tcPr>
            <w:tcW w:w="2340" w:type="dxa"/>
            <w:vAlign w:val="center"/>
          </w:tcPr>
          <w:p w14:paraId="68629F11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sz w:val="18"/>
                <w:szCs w:val="18"/>
              </w:rPr>
              <w:t xml:space="preserve">·年度县级扶贫资金项目使用计划 </w:t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·计划安排情况（资金计划批复文件）</w:t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·计划完成情况（项目建设完成、资金使用、绩效目标和减贫机制实现情况等）</w:t>
            </w:r>
          </w:p>
        </w:tc>
        <w:tc>
          <w:tcPr>
            <w:tcW w:w="1260" w:type="dxa"/>
            <w:vAlign w:val="center"/>
          </w:tcPr>
          <w:p w14:paraId="7A1CD23B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《国务院扶贫办、财政部关于完善扶贫资金项目公告公示制度的指导意见》</w:t>
            </w:r>
          </w:p>
        </w:tc>
        <w:tc>
          <w:tcPr>
            <w:tcW w:w="1440" w:type="dxa"/>
            <w:vAlign w:val="center"/>
          </w:tcPr>
          <w:p w14:paraId="3FC7A93F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800" w:type="dxa"/>
            <w:vAlign w:val="center"/>
          </w:tcPr>
          <w:p w14:paraId="6376D356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县级人民政府、乡镇人民政府、村委会</w:t>
            </w:r>
          </w:p>
        </w:tc>
        <w:tc>
          <w:tcPr>
            <w:tcW w:w="2520" w:type="dxa"/>
            <w:vAlign w:val="center"/>
          </w:tcPr>
          <w:p w14:paraId="49DF22AC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2BFC2FA7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21002D2D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镇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党群服务中心</w:t>
            </w:r>
          </w:p>
        </w:tc>
        <w:tc>
          <w:tcPr>
            <w:tcW w:w="720" w:type="dxa"/>
            <w:vAlign w:val="center"/>
          </w:tcPr>
          <w:p w14:paraId="48A0736E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15FC3CA2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105890DB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20DFECC1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57DE4998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4A43A446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23446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41" w:hRule="atLeast"/>
        </w:trPr>
        <w:tc>
          <w:tcPr>
            <w:tcW w:w="540" w:type="dxa"/>
            <w:vAlign w:val="center"/>
          </w:tcPr>
          <w:p w14:paraId="13BC4282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8</w:t>
            </w:r>
          </w:p>
        </w:tc>
        <w:tc>
          <w:tcPr>
            <w:tcW w:w="720" w:type="dxa"/>
            <w:vMerge w:val="continue"/>
            <w:vAlign w:val="center"/>
          </w:tcPr>
          <w:p w14:paraId="0026F08A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06F84FCD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精准扶贫贷款</w:t>
            </w:r>
          </w:p>
        </w:tc>
        <w:tc>
          <w:tcPr>
            <w:tcW w:w="2340" w:type="dxa"/>
            <w:vAlign w:val="center"/>
          </w:tcPr>
          <w:p w14:paraId="30F529B5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·扶贫小额信贷的贷款对象、用途、额度、期限、利率等情况</w:t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·享受扶贫贴息贷款的企业、专业合作社等经营主体的名称、贷款额度、期限、贴息规模和带贫减贫机制等情况</w:t>
            </w:r>
          </w:p>
          <w:p w14:paraId="002AD14B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14:paraId="2E4FBD28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《国务院扶贫办、财政部关于完善扶贫资金项目公告公示制度的指导意见》</w:t>
            </w:r>
          </w:p>
        </w:tc>
        <w:tc>
          <w:tcPr>
            <w:tcW w:w="1440" w:type="dxa"/>
            <w:vAlign w:val="center"/>
          </w:tcPr>
          <w:p w14:paraId="3E084A8D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800" w:type="dxa"/>
            <w:vAlign w:val="center"/>
          </w:tcPr>
          <w:p w14:paraId="2C35D275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县级人民政府、乡镇人民政府、村委会</w:t>
            </w:r>
          </w:p>
        </w:tc>
        <w:tc>
          <w:tcPr>
            <w:tcW w:w="2520" w:type="dxa"/>
            <w:vAlign w:val="center"/>
          </w:tcPr>
          <w:p w14:paraId="00BC4652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7BA325F1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37C82569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镇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党群服务中心</w:t>
            </w:r>
          </w:p>
        </w:tc>
        <w:tc>
          <w:tcPr>
            <w:tcW w:w="720" w:type="dxa"/>
            <w:vAlign w:val="center"/>
          </w:tcPr>
          <w:p w14:paraId="6EFD516B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0E8C268F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438FF238">
            <w:pPr>
              <w:widowControl/>
              <w:spacing w:line="280" w:lineRule="exact"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15A33ABD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10A027F6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1CAE3055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2E52C6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78" w:hRule="atLeast"/>
        </w:trPr>
        <w:tc>
          <w:tcPr>
            <w:tcW w:w="540" w:type="dxa"/>
            <w:vAlign w:val="center"/>
          </w:tcPr>
          <w:p w14:paraId="2FB59FE8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0" w:type="dxa"/>
            <w:vMerge w:val="restart"/>
            <w:vAlign w:val="center"/>
          </w:tcPr>
          <w:p w14:paraId="15814752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扶贫项目</w:t>
            </w:r>
          </w:p>
        </w:tc>
        <w:tc>
          <w:tcPr>
            <w:tcW w:w="720" w:type="dxa"/>
            <w:vAlign w:val="center"/>
          </w:tcPr>
          <w:p w14:paraId="46B22CD7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项目库建设</w:t>
            </w:r>
          </w:p>
        </w:tc>
        <w:tc>
          <w:tcPr>
            <w:tcW w:w="2340" w:type="dxa"/>
            <w:vAlign w:val="center"/>
          </w:tcPr>
          <w:p w14:paraId="150C684E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·申报内容（含项目名称、项目类别、建设性质、实施地点、资金规模和筹资方式、受益对象、绩效目标、群众参与和带贫减贫机制等）</w:t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·申报流程（村申报、乡审核、县审定）</w:t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·申报结果（项目库规模、项目名单）</w:t>
            </w:r>
          </w:p>
        </w:tc>
        <w:tc>
          <w:tcPr>
            <w:tcW w:w="1260" w:type="dxa"/>
            <w:vAlign w:val="center"/>
          </w:tcPr>
          <w:p w14:paraId="4BE83DC0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《国务院扶贫办、财政部关于完善扶贫资金项目公告公示制度的指导意见》《国务院扶贫办关于完善县级脱贫攻坚项目库建设的指导意见》</w:t>
            </w:r>
          </w:p>
        </w:tc>
        <w:tc>
          <w:tcPr>
            <w:tcW w:w="1440" w:type="dxa"/>
            <w:vAlign w:val="center"/>
          </w:tcPr>
          <w:p w14:paraId="38FACF01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800" w:type="dxa"/>
            <w:vAlign w:val="center"/>
          </w:tcPr>
          <w:p w14:paraId="59E1936E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县级人民政府、乡镇人民政府、村委会</w:t>
            </w:r>
          </w:p>
        </w:tc>
        <w:tc>
          <w:tcPr>
            <w:tcW w:w="2520" w:type="dxa"/>
            <w:vAlign w:val="center"/>
          </w:tcPr>
          <w:p w14:paraId="3CBBA52F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478077CF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7089467B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镇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党群服务中心</w:t>
            </w:r>
          </w:p>
        </w:tc>
        <w:tc>
          <w:tcPr>
            <w:tcW w:w="720" w:type="dxa"/>
            <w:vAlign w:val="center"/>
          </w:tcPr>
          <w:p w14:paraId="3E39506A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5D93F169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596E1F8B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382EDCA5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1EE4168F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6267B9EA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4B45BC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95" w:hRule="atLeast"/>
        </w:trPr>
        <w:tc>
          <w:tcPr>
            <w:tcW w:w="540" w:type="dxa"/>
            <w:vAlign w:val="center"/>
          </w:tcPr>
          <w:p w14:paraId="63424A5E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20" w:type="dxa"/>
            <w:vMerge w:val="continue"/>
            <w:vAlign w:val="center"/>
          </w:tcPr>
          <w:p w14:paraId="6A9B79A1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0B746C78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年度计划</w:t>
            </w:r>
          </w:p>
        </w:tc>
        <w:tc>
          <w:tcPr>
            <w:tcW w:w="2340" w:type="dxa"/>
            <w:vAlign w:val="center"/>
          </w:tcPr>
          <w:p w14:paraId="15DDCB79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项目名称、实施地点、建设任务、补助标准、资金来源及规模、实施期限、实施单位、责任人、绩效目标、带贫减贫机制等</w:t>
            </w:r>
          </w:p>
        </w:tc>
        <w:tc>
          <w:tcPr>
            <w:tcW w:w="1260" w:type="dxa"/>
            <w:vAlign w:val="center"/>
          </w:tcPr>
          <w:p w14:paraId="0D8834DC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《国务院扶贫办、财政部关于完善扶贫资金项目公告公示制度的指导意见》</w:t>
            </w:r>
          </w:p>
        </w:tc>
        <w:tc>
          <w:tcPr>
            <w:tcW w:w="1440" w:type="dxa"/>
            <w:vAlign w:val="center"/>
          </w:tcPr>
          <w:p w14:paraId="3CC674D2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800" w:type="dxa"/>
            <w:vAlign w:val="center"/>
          </w:tcPr>
          <w:p w14:paraId="64EBC509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县级人民政府、乡镇人民政府、村委会</w:t>
            </w:r>
          </w:p>
        </w:tc>
        <w:tc>
          <w:tcPr>
            <w:tcW w:w="2520" w:type="dxa"/>
            <w:vAlign w:val="center"/>
          </w:tcPr>
          <w:p w14:paraId="2EF407C3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23F0A28B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2A8554B8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镇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党群服务中心</w:t>
            </w:r>
          </w:p>
        </w:tc>
        <w:tc>
          <w:tcPr>
            <w:tcW w:w="720" w:type="dxa"/>
            <w:vAlign w:val="center"/>
          </w:tcPr>
          <w:p w14:paraId="0F718CEB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51779750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46ED3701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0B35E159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5C5B3DAB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797D9933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7361D4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65" w:hRule="atLeast"/>
        </w:trPr>
        <w:tc>
          <w:tcPr>
            <w:tcW w:w="540" w:type="dxa"/>
            <w:vAlign w:val="center"/>
          </w:tcPr>
          <w:p w14:paraId="63A7F948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20" w:type="dxa"/>
            <w:vAlign w:val="center"/>
          </w:tcPr>
          <w:p w14:paraId="0FFBD355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扶贫项目</w:t>
            </w:r>
          </w:p>
        </w:tc>
        <w:tc>
          <w:tcPr>
            <w:tcW w:w="720" w:type="dxa"/>
            <w:vAlign w:val="center"/>
          </w:tcPr>
          <w:p w14:paraId="051BCCE9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项目实施</w:t>
            </w:r>
          </w:p>
        </w:tc>
        <w:tc>
          <w:tcPr>
            <w:tcW w:w="2340" w:type="dxa"/>
            <w:vAlign w:val="center"/>
          </w:tcPr>
          <w:p w14:paraId="475DE1B9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·扶贫项目实施前情况（包括项目名称、资金来源、实施期限、绩效目标、实施单位及责任人、受益对象和带贫减贫机制等）</w:t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br w:type="textWrapping"/>
            </w: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·扶贫项目实施后情况（包括资金使用、项目实施结果、检查验收结果、绩效目标实现情况等）</w:t>
            </w:r>
          </w:p>
        </w:tc>
        <w:tc>
          <w:tcPr>
            <w:tcW w:w="1260" w:type="dxa"/>
            <w:vAlign w:val="center"/>
          </w:tcPr>
          <w:p w14:paraId="646F4FAC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《国务院扶贫办、财政部关于完善扶贫资金项目公告公示制度的指导意见》</w:t>
            </w:r>
          </w:p>
        </w:tc>
        <w:tc>
          <w:tcPr>
            <w:tcW w:w="1440" w:type="dxa"/>
            <w:vAlign w:val="center"/>
          </w:tcPr>
          <w:p w14:paraId="3233148A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800" w:type="dxa"/>
            <w:vAlign w:val="center"/>
          </w:tcPr>
          <w:p w14:paraId="0B4390CD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县级人民政府、乡镇人民政府、村委会</w:t>
            </w:r>
          </w:p>
        </w:tc>
        <w:tc>
          <w:tcPr>
            <w:tcW w:w="2520" w:type="dxa"/>
            <w:vAlign w:val="center"/>
          </w:tcPr>
          <w:p w14:paraId="02EE46D4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2024D0EA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606C6581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镇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党群服务中心</w:t>
            </w:r>
          </w:p>
        </w:tc>
        <w:tc>
          <w:tcPr>
            <w:tcW w:w="720" w:type="dxa"/>
            <w:vAlign w:val="center"/>
          </w:tcPr>
          <w:p w14:paraId="1AFFF7E6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3FFFAA31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244BA47A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13B9ECEC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773B3B95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42B3EF50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</w:tr>
      <w:tr w14:paraId="4C3391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19" w:hRule="atLeast"/>
        </w:trPr>
        <w:tc>
          <w:tcPr>
            <w:tcW w:w="540" w:type="dxa"/>
            <w:vAlign w:val="center"/>
          </w:tcPr>
          <w:p w14:paraId="44611C8A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20" w:type="dxa"/>
            <w:vAlign w:val="center"/>
          </w:tcPr>
          <w:p w14:paraId="02D1A39F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监督管理</w:t>
            </w:r>
          </w:p>
        </w:tc>
        <w:tc>
          <w:tcPr>
            <w:tcW w:w="720" w:type="dxa"/>
            <w:vAlign w:val="center"/>
          </w:tcPr>
          <w:p w14:paraId="06EC9B83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监督举报</w:t>
            </w:r>
          </w:p>
        </w:tc>
        <w:tc>
          <w:tcPr>
            <w:tcW w:w="2340" w:type="dxa"/>
            <w:vAlign w:val="center"/>
          </w:tcPr>
          <w:p w14:paraId="062F736F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监督电话（12317）</w:t>
            </w:r>
          </w:p>
        </w:tc>
        <w:tc>
          <w:tcPr>
            <w:tcW w:w="1260" w:type="dxa"/>
            <w:vAlign w:val="center"/>
          </w:tcPr>
          <w:p w14:paraId="1697091B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《国务院扶贫办、财政部关于完善扶贫资金项目公告公示制度的指导意见》</w:t>
            </w:r>
          </w:p>
        </w:tc>
        <w:tc>
          <w:tcPr>
            <w:tcW w:w="1440" w:type="dxa"/>
            <w:vAlign w:val="center"/>
          </w:tcPr>
          <w:p w14:paraId="21823C62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即时</w:t>
            </w:r>
          </w:p>
        </w:tc>
        <w:tc>
          <w:tcPr>
            <w:tcW w:w="1800" w:type="dxa"/>
            <w:vAlign w:val="center"/>
          </w:tcPr>
          <w:p w14:paraId="42FDD665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</w:rPr>
              <w:t>县级扶贫部门、乡镇人民政府</w:t>
            </w:r>
          </w:p>
        </w:tc>
        <w:tc>
          <w:tcPr>
            <w:tcW w:w="2520" w:type="dxa"/>
            <w:vAlign w:val="center"/>
          </w:tcPr>
          <w:p w14:paraId="501278A1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■政府网站</w:t>
            </w:r>
          </w:p>
          <w:p w14:paraId="56E396FE">
            <w:pPr>
              <w:spacing w:line="280" w:lineRule="exact"/>
              <w:jc w:val="center"/>
              <w:rPr>
                <w:rFonts w:ascii="仿宋_GB2312" w:hAnsi="宋体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■公开查阅点</w:t>
            </w:r>
          </w:p>
          <w:p w14:paraId="0F32742C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■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  <w:lang w:eastAsia="zh-CN"/>
              </w:rPr>
              <w:t>镇</w:t>
            </w:r>
            <w:r>
              <w:rPr>
                <w:rFonts w:hint="eastAsia" w:ascii="仿宋_GB2312" w:hAnsi="宋体" w:eastAsia="仿宋_GB2312"/>
                <w:color w:val="000000"/>
                <w:sz w:val="18"/>
                <w:szCs w:val="18"/>
              </w:rPr>
              <w:t>党群服务中心</w:t>
            </w:r>
          </w:p>
        </w:tc>
        <w:tc>
          <w:tcPr>
            <w:tcW w:w="720" w:type="dxa"/>
            <w:vAlign w:val="center"/>
          </w:tcPr>
          <w:p w14:paraId="197F7CF5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09" w:type="dxa"/>
            <w:vAlign w:val="center"/>
          </w:tcPr>
          <w:p w14:paraId="26243BFB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551" w:type="dxa"/>
            <w:vAlign w:val="center"/>
          </w:tcPr>
          <w:p w14:paraId="145B7930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256F4644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34E3356C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720" w:type="dxa"/>
            <w:vAlign w:val="center"/>
          </w:tcPr>
          <w:p w14:paraId="66216010">
            <w:pPr>
              <w:widowControl/>
              <w:jc w:val="center"/>
              <w:rPr>
                <w:rFonts w:ascii="仿宋_GB2312" w:eastAsia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/>
                <w:color w:val="000000"/>
                <w:sz w:val="18"/>
                <w:szCs w:val="18"/>
              </w:rPr>
              <w:t>√</w:t>
            </w:r>
          </w:p>
        </w:tc>
      </w:tr>
    </w:tbl>
    <w:p w14:paraId="54E418D8">
      <w:pPr>
        <w:rPr>
          <w:rFonts w:eastAsia="方正小标宋_GBK"/>
          <w:sz w:val="28"/>
          <w:szCs w:val="28"/>
        </w:rPr>
      </w:pPr>
    </w:p>
    <w:p w14:paraId="383D5BEE"/>
    <w:sectPr>
      <w:footerReference r:id="rId5" w:type="even"/>
      <w:type w:val="continuous"/>
      <w:pgSz w:w="16838" w:h="11906" w:orient="landscape"/>
      <w:pgMar w:top="1134" w:right="1418" w:bottom="1134" w:left="1134" w:header="851" w:footer="992" w:gutter="0"/>
      <w:cols w:space="0" w:num="1"/>
      <w:docGrid w:type="lines" w:linePitch="32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C1832D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58BF089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XuCWs4AgAAbwQAAA4AAABkcnMvZTJvRG9jLnhtbK1UzY7TMBC+I/EO&#10;lu80aRd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r6mRDOFhp++fzv9&#10;+HX6+ZVcRXla62eIerCIC91b02FohnuPy8i6q5yKv+BD4Ie4x4u4oguEx0fTyXSaw8XhGw7Azx6f&#10;W+fDO2EUiUZBHbqXRGWHjQ996BASs2mzbqRMHZSatAW9vnq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Je4Jaz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58BF089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A3707E">
    <w:pPr>
      <w:pStyle w:val="3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9983194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3DI1ajgCAABw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9983194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174688">
    <w:pPr>
      <w:pStyle w:val="3"/>
      <w:rPr>
        <w:rFonts w:ascii="宋体" w:hAnsi="宋体"/>
        <w:sz w:val="28"/>
        <w:szCs w:val="28"/>
      </w:rPr>
    </w:pPr>
    <w:r>
      <w:rPr>
        <w:rFonts w:hint="eastAsia"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310</w:t>
    </w:r>
    <w:r>
      <w:rPr>
        <w:rFonts w:ascii="宋体" w:hAnsi="宋体"/>
        <w:sz w:val="28"/>
        <w:szCs w:val="28"/>
      </w:rPr>
      <w:fldChar w:fldCharType="end"/>
    </w:r>
    <w:r>
      <w:rPr>
        <w:rFonts w:hint="eastAsia" w:ascii="宋体" w:hAnsi="宋体"/>
        <w:sz w:val="28"/>
        <w:szCs w:val="28"/>
      </w:rPr>
      <w:t xml:space="preserve"> —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B3000CA"/>
    <w:multiLevelType w:val="multilevel"/>
    <w:tmpl w:val="5B3000CA"/>
    <w:lvl w:ilvl="0" w:tentative="0">
      <w:start w:val="0"/>
      <w:numFmt w:val="bullet"/>
      <w:lvlText w:val="■"/>
      <w:lvlJc w:val="left"/>
      <w:pPr>
        <w:ind w:left="360" w:hanging="360"/>
      </w:pPr>
      <w:rPr>
        <w:rFonts w:hint="eastAsia" w:ascii="仿宋_GB2312" w:hAnsi="宋体" w:eastAsia="仿宋_GB2312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1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AwYTllZjQ5ODczNjlhYWQ4ODdkZTlhN2M4ZmI1OTUifQ=="/>
  </w:docVars>
  <w:rsids>
    <w:rsidRoot w:val="1E9A2930"/>
    <w:rsid w:val="00045093"/>
    <w:rsid w:val="0010427D"/>
    <w:rsid w:val="00276B5D"/>
    <w:rsid w:val="00446A83"/>
    <w:rsid w:val="00F81FE2"/>
    <w:rsid w:val="01224DF4"/>
    <w:rsid w:val="0367742F"/>
    <w:rsid w:val="1496629C"/>
    <w:rsid w:val="1E9A2930"/>
    <w:rsid w:val="26301354"/>
    <w:rsid w:val="2A3A7B11"/>
    <w:rsid w:val="349E53CC"/>
    <w:rsid w:val="39B50927"/>
    <w:rsid w:val="3D4772DE"/>
    <w:rsid w:val="42232761"/>
    <w:rsid w:val="4B3F78A3"/>
    <w:rsid w:val="51450055"/>
    <w:rsid w:val="5FE73D60"/>
    <w:rsid w:val="6A494988"/>
    <w:rsid w:val="70A41304"/>
    <w:rsid w:val="76B93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toc 1"/>
    <w:basedOn w:val="1"/>
    <w:next w:val="1"/>
    <w:qFormat/>
    <w:uiPriority w:val="0"/>
    <w:pPr>
      <w:tabs>
        <w:tab w:val="right" w:leader="dot" w:pos="14760"/>
      </w:tabs>
      <w:spacing w:line="700" w:lineRule="exact"/>
      <w:ind w:left="359" w:leftChars="171" w:right="332" w:rightChars="158"/>
    </w:pPr>
    <w:rPr>
      <w:rFonts w:ascii="Calibri" w:hAnsi="Calibri"/>
      <w:szCs w:val="22"/>
    </w:rPr>
  </w:style>
  <w:style w:type="character" w:styleId="8">
    <w:name w:val="Hyperlink"/>
    <w:qFormat/>
    <w:uiPriority w:val="0"/>
    <w:rPr>
      <w:color w:val="0000FF"/>
      <w:u w:val="single"/>
    </w:rPr>
  </w:style>
  <w:style w:type="paragraph" w:customStyle="1" w:styleId="9">
    <w:name w:val="列出段落1"/>
    <w:basedOn w:val="1"/>
    <w:qFormat/>
    <w:uiPriority w:val="0"/>
    <w:pPr>
      <w:ind w:firstLine="420" w:firstLineChars="200"/>
    </w:pPr>
    <w:rPr>
      <w:rFonts w:ascii="等线" w:hAnsi="等线" w:eastAsia="等线"/>
      <w:szCs w:val="22"/>
    </w:rPr>
  </w:style>
  <w:style w:type="paragraph" w:customStyle="1" w:styleId="10">
    <w:name w:val="列出段落1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gj</Company>
  <Pages>17</Pages>
  <Words>4034</Words>
  <Characters>4079</Characters>
  <Lines>46</Lines>
  <Paragraphs>13</Paragraphs>
  <TotalTime>5</TotalTime>
  <ScaleCrop>false</ScaleCrop>
  <LinksUpToDate>false</LinksUpToDate>
  <CharactersWithSpaces>4166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2020-05-29T07:58:00Z</dcterms:created>
  <dc:creator>一叶知秋</dc:creator>
  <cp:lastModifiedBy>乌拉特中旗大数据中心</cp:lastModifiedBy>
  <cp:lastPrinted>2020-08-11T08:05:00Z</cp:lastPrinted>
  <dcterms:modified xsi:type="dcterms:W3CDTF">2024-10-21T09:09:18Z</dcterms:modified>
  <dc:title>试点领域基层政务公开标准目录汇编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9AE7B1D0A08941C8AD966EC3C18052FA_13</vt:lpwstr>
  </property>
</Properties>
</file>