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caps w:val="0"/>
          <w:color w:val="333333"/>
          <w:spacing w:val="0"/>
          <w:sz w:val="48"/>
          <w:szCs w:val="48"/>
          <w:shd w:val="clear" w:fill="FFFFFF"/>
        </w:rPr>
      </w:pPr>
      <w:bookmarkStart w:id="0" w:name="_GoBack"/>
      <w:r>
        <w:rPr>
          <w:rFonts w:ascii="微软雅黑" w:hAnsi="微软雅黑" w:eastAsia="微软雅黑" w:cs="微软雅黑"/>
          <w:i w:val="0"/>
          <w:caps w:val="0"/>
          <w:color w:val="333333"/>
          <w:spacing w:val="0"/>
          <w:sz w:val="48"/>
          <w:szCs w:val="48"/>
          <w:shd w:val="clear" w:fill="FFFFFF"/>
        </w:rPr>
        <w:t>关于印发《乌拉特中旗2023年水肥一体化 推广工作实施方案（试行）》的通知</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caps w:val="0"/>
          <w:color w:val="333333"/>
          <w:spacing w:val="0"/>
          <w:sz w:val="48"/>
          <w:szCs w:val="48"/>
          <w:shd w:val="clear" w:fill="FFFFFF"/>
        </w:rPr>
      </w:pPr>
      <w:r>
        <w:rPr>
          <w:rFonts w:hint="eastAsia" w:ascii="仿宋_GB2312" w:hAnsi="仿宋_GB2312" w:eastAsia="仿宋_GB2312" w:cs="仿宋_GB2312"/>
          <w:sz w:val="32"/>
          <w:szCs w:val="32"/>
          <w:lang w:eastAsia="zh-CN"/>
        </w:rPr>
        <w:t>乌中</w:t>
      </w:r>
      <w:r>
        <w:rPr>
          <w:rFonts w:hint="eastAsia" w:ascii="仿宋_GB2312" w:hAnsi="仿宋_GB2312" w:eastAsia="仿宋_GB2312" w:cs="仿宋_GB2312"/>
          <w:sz w:val="32"/>
          <w:szCs w:val="32"/>
          <w:lang w:val="en-US" w:eastAsia="zh-CN"/>
        </w:rPr>
        <w:t>政办发</w:t>
      </w:r>
      <w:r>
        <w:rPr>
          <w:rFonts w:hint="eastAsia" w:ascii="仿宋_GB2312" w:hAnsi="仿宋_GB2312" w:eastAsia="仿宋_GB2312" w:cs="仿宋_GB2312"/>
          <w:sz w:val="32"/>
          <w:szCs w:val="32"/>
          <w:lang w:eastAsia="zh-CN"/>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bdr w:val="none" w:color="auto" w:sz="0" w:space="0"/>
          <w:shd w:val="clear" w:fill="FFFFFF"/>
        </w:rPr>
        <w:t>各苏木镇人民政府、牧洋海牧场有限公司、旗直相关部门：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bdr w:val="none" w:color="auto" w:sz="0" w:space="0"/>
          <w:shd w:val="clear" w:fill="FFFFFF"/>
        </w:rPr>
        <w:t>　　为全面提升农田水分生产效率和化肥利用率，促进农业可持续发展，解决农业面源污染等突出问题，结合我旗实际，旗政府组织相关部门制定了《乌拉特中旗</w:t>
      </w:r>
      <w:r>
        <w:rPr>
          <w:rFonts w:hint="eastAsia" w:ascii="微软雅黑" w:hAnsi="微软雅黑" w:eastAsia="微软雅黑" w:cs="微软雅黑"/>
          <w:i w:val="0"/>
          <w:caps w:val="0"/>
          <w:color w:val="333333"/>
          <w:spacing w:val="0"/>
          <w:sz w:val="24"/>
          <w:szCs w:val="24"/>
          <w:bdr w:val="none" w:color="auto" w:sz="0" w:space="0"/>
          <w:shd w:val="clear" w:fill="FFFFFF"/>
          <w:lang w:val="en-US"/>
        </w:rPr>
        <w:t>2023</w:t>
      </w:r>
      <w:r>
        <w:rPr>
          <w:rFonts w:hint="eastAsia" w:ascii="微软雅黑" w:hAnsi="微软雅黑" w:eastAsia="微软雅黑" w:cs="微软雅黑"/>
          <w:i w:val="0"/>
          <w:caps w:val="0"/>
          <w:color w:val="333333"/>
          <w:spacing w:val="0"/>
          <w:sz w:val="24"/>
          <w:szCs w:val="24"/>
          <w:bdr w:val="none" w:color="auto" w:sz="0" w:space="0"/>
          <w:shd w:val="clear" w:fill="FFFFFF"/>
        </w:rPr>
        <w:t>年水肥一体化推广工作实施方案（试行）》，现随文下发，请抓好贯彻落实。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bdr w:val="none" w:color="auto" w:sz="0" w:space="0"/>
          <w:shd w:val="clear" w:fill="FFFFFF"/>
        </w:rPr>
        <w:t>　　为加快推进我旗现代农业发展，提升农业综合生产能力，保障粮食安全，切实解决河套灌区农业灌溉水利用效率低，化肥用量大、利用率低，地下水用量大、农业面源污染等突出问题，结合我旗实际，特制定本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bdr w:val="none" w:color="auto" w:sz="0" w:space="0"/>
          <w:shd w:val="clear" w:fill="FFFFFF"/>
        </w:rPr>
        <w:t>　　乌拉特中旗</w:t>
      </w:r>
      <w:r>
        <w:rPr>
          <w:rFonts w:hint="eastAsia" w:ascii="微软雅黑" w:hAnsi="微软雅黑" w:eastAsia="微软雅黑" w:cs="微软雅黑"/>
          <w:i w:val="0"/>
          <w:caps w:val="0"/>
          <w:color w:val="333333"/>
          <w:spacing w:val="0"/>
          <w:sz w:val="24"/>
          <w:szCs w:val="24"/>
          <w:bdr w:val="none" w:color="auto" w:sz="0" w:space="0"/>
          <w:shd w:val="clear" w:fill="FFFFFF"/>
          <w:lang w:val="en-US"/>
        </w:rPr>
        <w:t>2023</w:t>
      </w:r>
      <w:r>
        <w:rPr>
          <w:rFonts w:hint="eastAsia" w:ascii="微软雅黑" w:hAnsi="微软雅黑" w:eastAsia="微软雅黑" w:cs="微软雅黑"/>
          <w:i w:val="0"/>
          <w:caps w:val="0"/>
          <w:color w:val="333333"/>
          <w:spacing w:val="0"/>
          <w:sz w:val="24"/>
          <w:szCs w:val="24"/>
          <w:bdr w:val="none" w:color="auto" w:sz="0" w:space="0"/>
          <w:shd w:val="clear" w:fill="FFFFFF"/>
        </w:rPr>
        <w:t>年水肥一体化推广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bdr w:val="none" w:color="auto" w:sz="0" w:space="0"/>
          <w:shd w:val="clear" w:fill="FFFFFF"/>
        </w:rPr>
        <w:t>　　工作实施方案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bdr w:val="none" w:color="auto" w:sz="0" w:space="0"/>
          <w:shd w:val="clear" w:fill="FFFFFF"/>
        </w:rPr>
        <w:t>　　为加快推进我旗现代农业发展，提升农业综合生产能力，保障粮食安全，切实解决河套灌区农业灌溉水利用效率低，化肥用量大、利用率低，地下水用量大、农业面源污染等突出问题，结合我旗实际，特制定本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bdr w:val="none" w:color="auto" w:sz="0" w:space="0"/>
          <w:shd w:val="clear" w:fill="FFFFFF"/>
        </w:rPr>
        <w:t>　　一、总体要求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bdr w:val="none" w:color="auto" w:sz="0" w:space="0"/>
          <w:shd w:val="clear" w:fill="FFFFFF"/>
        </w:rPr>
        <w:t>　　以习近平总书记在深入推动黄河流域生态保护和高质量发展座谈会上重要讲话精神为指导，牢固树立</w:t>
      </w:r>
      <w:r>
        <w:rPr>
          <w:rFonts w:hint="eastAsia" w:ascii="微软雅黑" w:hAnsi="微软雅黑" w:eastAsia="微软雅黑" w:cs="微软雅黑"/>
          <w:i w:val="0"/>
          <w:caps w:val="0"/>
          <w:color w:val="333333"/>
          <w:spacing w:val="0"/>
          <w:sz w:val="24"/>
          <w:szCs w:val="24"/>
          <w:bdr w:val="none" w:color="auto" w:sz="0" w:space="0"/>
          <w:shd w:val="clear" w:fill="FFFFFF"/>
          <w:lang w:val="en-US"/>
        </w:rPr>
        <w:t>“</w:t>
      </w:r>
      <w:r>
        <w:rPr>
          <w:rFonts w:hint="eastAsia" w:ascii="微软雅黑" w:hAnsi="微软雅黑" w:eastAsia="微软雅黑" w:cs="微软雅黑"/>
          <w:i w:val="0"/>
          <w:caps w:val="0"/>
          <w:color w:val="333333"/>
          <w:spacing w:val="0"/>
          <w:sz w:val="24"/>
          <w:szCs w:val="24"/>
          <w:bdr w:val="none" w:color="auto" w:sz="0" w:space="0"/>
          <w:shd w:val="clear" w:fill="FFFFFF"/>
        </w:rPr>
        <w:t>生态优先、绿色发展</w:t>
      </w:r>
      <w:r>
        <w:rPr>
          <w:rFonts w:hint="eastAsia" w:ascii="微软雅黑" w:hAnsi="微软雅黑" w:eastAsia="微软雅黑" w:cs="微软雅黑"/>
          <w:i w:val="0"/>
          <w:caps w:val="0"/>
          <w:color w:val="333333"/>
          <w:spacing w:val="0"/>
          <w:sz w:val="24"/>
          <w:szCs w:val="24"/>
          <w:bdr w:val="none" w:color="auto" w:sz="0" w:space="0"/>
          <w:shd w:val="clear" w:fill="FFFFFF"/>
          <w:lang w:val="en-US"/>
        </w:rPr>
        <w:t>”</w:t>
      </w:r>
      <w:r>
        <w:rPr>
          <w:rFonts w:hint="eastAsia" w:ascii="微软雅黑" w:hAnsi="微软雅黑" w:eastAsia="微软雅黑" w:cs="微软雅黑"/>
          <w:i w:val="0"/>
          <w:caps w:val="0"/>
          <w:color w:val="333333"/>
          <w:spacing w:val="0"/>
          <w:sz w:val="24"/>
          <w:szCs w:val="24"/>
          <w:bdr w:val="none" w:color="auto" w:sz="0" w:space="0"/>
          <w:shd w:val="clear" w:fill="FFFFFF"/>
        </w:rPr>
        <w:t>理念，深入贯彻落实</w:t>
      </w:r>
      <w:r>
        <w:rPr>
          <w:rFonts w:hint="eastAsia" w:ascii="微软雅黑" w:hAnsi="微软雅黑" w:eastAsia="微软雅黑" w:cs="微软雅黑"/>
          <w:i w:val="0"/>
          <w:caps w:val="0"/>
          <w:color w:val="333333"/>
          <w:spacing w:val="0"/>
          <w:sz w:val="24"/>
          <w:szCs w:val="24"/>
          <w:bdr w:val="none" w:color="auto" w:sz="0" w:space="0"/>
          <w:shd w:val="clear" w:fill="FFFFFF"/>
          <w:lang w:val="en-US"/>
        </w:rPr>
        <w:t>“</w:t>
      </w:r>
      <w:r>
        <w:rPr>
          <w:rFonts w:hint="eastAsia" w:ascii="微软雅黑" w:hAnsi="微软雅黑" w:eastAsia="微软雅黑" w:cs="微软雅黑"/>
          <w:i w:val="0"/>
          <w:caps w:val="0"/>
          <w:color w:val="333333"/>
          <w:spacing w:val="0"/>
          <w:sz w:val="24"/>
          <w:szCs w:val="24"/>
          <w:bdr w:val="none" w:color="auto" w:sz="0" w:space="0"/>
          <w:shd w:val="clear" w:fill="FFFFFF"/>
        </w:rPr>
        <w:t>四水四定</w:t>
      </w:r>
      <w:r>
        <w:rPr>
          <w:rFonts w:hint="eastAsia" w:ascii="微软雅黑" w:hAnsi="微软雅黑" w:eastAsia="微软雅黑" w:cs="微软雅黑"/>
          <w:i w:val="0"/>
          <w:caps w:val="0"/>
          <w:color w:val="333333"/>
          <w:spacing w:val="0"/>
          <w:sz w:val="24"/>
          <w:szCs w:val="24"/>
          <w:bdr w:val="none" w:color="auto" w:sz="0" w:space="0"/>
          <w:shd w:val="clear" w:fill="FFFFFF"/>
          <w:lang w:val="en-US"/>
        </w:rPr>
        <w:t>”</w:t>
      </w:r>
      <w:r>
        <w:rPr>
          <w:rFonts w:hint="eastAsia" w:ascii="微软雅黑" w:hAnsi="微软雅黑" w:eastAsia="微软雅黑" w:cs="微软雅黑"/>
          <w:i w:val="0"/>
          <w:caps w:val="0"/>
          <w:color w:val="333333"/>
          <w:spacing w:val="0"/>
          <w:sz w:val="24"/>
          <w:szCs w:val="24"/>
          <w:bdr w:val="none" w:color="auto" w:sz="0" w:space="0"/>
          <w:shd w:val="clear" w:fill="FFFFFF"/>
        </w:rPr>
        <w:t>原则，充分利用水渠、池塘、排水沟等河套灌区灌溉优势，大力推广引黄滴灌水肥一体化技术，实现节水、节肥、节药、省工、省时、省力，即</w:t>
      </w:r>
      <w:r>
        <w:rPr>
          <w:rFonts w:hint="eastAsia" w:ascii="微软雅黑" w:hAnsi="微软雅黑" w:eastAsia="微软雅黑" w:cs="微软雅黑"/>
          <w:i w:val="0"/>
          <w:caps w:val="0"/>
          <w:color w:val="333333"/>
          <w:spacing w:val="0"/>
          <w:sz w:val="24"/>
          <w:szCs w:val="24"/>
          <w:bdr w:val="none" w:color="auto" w:sz="0" w:space="0"/>
          <w:shd w:val="clear" w:fill="FFFFFF"/>
          <w:lang w:val="en-US"/>
        </w:rPr>
        <w:t>“</w:t>
      </w:r>
      <w:r>
        <w:rPr>
          <w:rFonts w:hint="eastAsia" w:ascii="微软雅黑" w:hAnsi="微软雅黑" w:eastAsia="微软雅黑" w:cs="微软雅黑"/>
          <w:i w:val="0"/>
          <w:caps w:val="0"/>
          <w:color w:val="333333"/>
          <w:spacing w:val="0"/>
          <w:sz w:val="24"/>
          <w:szCs w:val="24"/>
          <w:bdr w:val="none" w:color="auto" w:sz="0" w:space="0"/>
          <w:shd w:val="clear" w:fill="FFFFFF"/>
        </w:rPr>
        <w:t>三节三省</w:t>
      </w:r>
      <w:r>
        <w:rPr>
          <w:rFonts w:hint="eastAsia" w:ascii="微软雅黑" w:hAnsi="微软雅黑" w:eastAsia="微软雅黑" w:cs="微软雅黑"/>
          <w:i w:val="0"/>
          <w:caps w:val="0"/>
          <w:color w:val="333333"/>
          <w:spacing w:val="0"/>
          <w:sz w:val="24"/>
          <w:szCs w:val="24"/>
          <w:bdr w:val="none" w:color="auto" w:sz="0" w:space="0"/>
          <w:shd w:val="clear" w:fill="FFFFFF"/>
          <w:lang w:val="en-US"/>
        </w:rPr>
        <w:t>”</w:t>
      </w:r>
      <w:r>
        <w:rPr>
          <w:rFonts w:hint="eastAsia" w:ascii="微软雅黑" w:hAnsi="微软雅黑" w:eastAsia="微软雅黑" w:cs="微软雅黑"/>
          <w:i w:val="0"/>
          <w:caps w:val="0"/>
          <w:color w:val="333333"/>
          <w:spacing w:val="0"/>
          <w:sz w:val="24"/>
          <w:szCs w:val="24"/>
          <w:bdr w:val="none" w:color="auto" w:sz="0" w:space="0"/>
          <w:shd w:val="clear" w:fill="FFFFFF"/>
        </w:rPr>
        <w:t>的目的，走水安全有效保障、水资源高效利用、水生态明显改善的集约节约发展之路。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bdr w:val="none" w:color="auto" w:sz="0" w:space="0"/>
          <w:shd w:val="clear" w:fill="FFFFFF"/>
        </w:rPr>
        <w:t>　　二、基本原则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bdr w:val="none" w:color="auto" w:sz="0" w:space="0"/>
          <w:shd w:val="clear" w:fill="FFFFFF"/>
        </w:rPr>
        <w:t>　　</w:t>
      </w:r>
      <w:r>
        <w:rPr>
          <w:rFonts w:hint="eastAsia" w:ascii="微软雅黑" w:hAnsi="微软雅黑" w:eastAsia="微软雅黑" w:cs="微软雅黑"/>
          <w:i w:val="0"/>
          <w:caps w:val="0"/>
          <w:color w:val="333333"/>
          <w:spacing w:val="0"/>
          <w:sz w:val="24"/>
          <w:szCs w:val="24"/>
          <w:bdr w:val="none" w:color="auto" w:sz="0" w:space="0"/>
          <w:shd w:val="clear" w:fill="FFFFFF"/>
          <w:lang w:val="en-US"/>
        </w:rPr>
        <w:t>(</w:t>
      </w:r>
      <w:r>
        <w:rPr>
          <w:rFonts w:hint="eastAsia" w:ascii="微软雅黑" w:hAnsi="微软雅黑" w:eastAsia="微软雅黑" w:cs="微软雅黑"/>
          <w:i w:val="0"/>
          <w:caps w:val="0"/>
          <w:color w:val="333333"/>
          <w:spacing w:val="0"/>
          <w:sz w:val="24"/>
          <w:szCs w:val="24"/>
          <w:bdr w:val="none" w:color="auto" w:sz="0" w:space="0"/>
          <w:shd w:val="clear" w:fill="FFFFFF"/>
        </w:rPr>
        <w:t>一</w:t>
      </w:r>
      <w:r>
        <w:rPr>
          <w:rFonts w:hint="eastAsia" w:ascii="微软雅黑" w:hAnsi="微软雅黑" w:eastAsia="微软雅黑" w:cs="微软雅黑"/>
          <w:i w:val="0"/>
          <w:caps w:val="0"/>
          <w:color w:val="333333"/>
          <w:spacing w:val="0"/>
          <w:sz w:val="24"/>
          <w:szCs w:val="24"/>
          <w:bdr w:val="none" w:color="auto" w:sz="0" w:space="0"/>
          <w:shd w:val="clear" w:fill="FFFFFF"/>
          <w:lang w:val="en-US"/>
        </w:rPr>
        <w:t>)</w:t>
      </w:r>
      <w:r>
        <w:rPr>
          <w:rFonts w:hint="eastAsia" w:ascii="微软雅黑" w:hAnsi="微软雅黑" w:eastAsia="微软雅黑" w:cs="微软雅黑"/>
          <w:i w:val="0"/>
          <w:caps w:val="0"/>
          <w:color w:val="333333"/>
          <w:spacing w:val="0"/>
          <w:sz w:val="24"/>
          <w:szCs w:val="24"/>
          <w:bdr w:val="none" w:color="auto" w:sz="0" w:space="0"/>
          <w:shd w:val="clear" w:fill="FFFFFF"/>
        </w:rPr>
        <w:t>坚持因地制宜，分类施策。根据不同的灌溉条件和立地条件，统筹配置引黄水、地下水、非常规水等多种水源，选择与之相适应的技术模式，发展引黄澄清滴灌、引黄直滤滴灌、喷灌等多种模式水肥一体化灌溉技术。按照耕地土壤类型、气候特点、作物需水规律等，加强分类指导和科学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bdr w:val="none" w:color="auto" w:sz="0" w:space="0"/>
          <w:shd w:val="clear" w:fill="FFFFFF"/>
        </w:rPr>
        <w:t>　　（二）坚持科学规划，生态优先。统筹考虑生态环境、准确勘测地下水位、合理布局发展区域，将水肥一体化与山水林田湖草系统治理相协调，确保生态环境安全。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bdr w:val="none" w:color="auto" w:sz="0" w:space="0"/>
          <w:shd w:val="clear" w:fill="FFFFFF"/>
        </w:rPr>
        <w:t>　　（三）坚持典型示范，整体推进。坚持以点带面的工作思路，在全面普及推广的同时，要注重突出重点、树立典型，综合发挥典型示范的辐射带动作用，带动总体工作全面开展。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bdr w:val="none" w:color="auto" w:sz="0" w:space="0"/>
          <w:shd w:val="clear" w:fill="FFFFFF"/>
        </w:rPr>
        <w:t>　　（四）坚持政府引导、多方参与。坚持政府主导、社会参与。充分发挥政府主导作用，加强政策扶持和资金投入，发挥项目资金带动效应。鼓励企业、农民和社会各界积极参与，形成多层次、多渠道共同推进的良好局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bdr w:val="none" w:color="auto" w:sz="0" w:space="0"/>
          <w:shd w:val="clear" w:fill="FFFFFF"/>
        </w:rPr>
        <w:t>　　三、目标任务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bdr w:val="none" w:color="auto" w:sz="0" w:space="0"/>
          <w:shd w:val="clear" w:fill="FFFFFF"/>
        </w:rPr>
        <w:t>　　</w:t>
      </w:r>
      <w:r>
        <w:rPr>
          <w:rFonts w:hint="eastAsia" w:ascii="微软雅黑" w:hAnsi="微软雅黑" w:eastAsia="微软雅黑" w:cs="微软雅黑"/>
          <w:i w:val="0"/>
          <w:caps w:val="0"/>
          <w:color w:val="333333"/>
          <w:spacing w:val="0"/>
          <w:sz w:val="24"/>
          <w:szCs w:val="24"/>
          <w:bdr w:val="none" w:color="auto" w:sz="0" w:space="0"/>
          <w:shd w:val="clear" w:fill="FFFFFF"/>
          <w:lang w:val="en-US"/>
        </w:rPr>
        <w:t>2023</w:t>
      </w:r>
      <w:r>
        <w:rPr>
          <w:rFonts w:hint="eastAsia" w:ascii="微软雅黑" w:hAnsi="微软雅黑" w:eastAsia="微软雅黑" w:cs="微软雅黑"/>
          <w:i w:val="0"/>
          <w:caps w:val="0"/>
          <w:color w:val="333333"/>
          <w:spacing w:val="0"/>
          <w:sz w:val="24"/>
          <w:szCs w:val="24"/>
          <w:bdr w:val="none" w:color="auto" w:sz="0" w:space="0"/>
          <w:shd w:val="clear" w:fill="FFFFFF"/>
        </w:rPr>
        <w:t>年，全旗推广可移动式黄河水直滤设备</w:t>
      </w:r>
      <w:r>
        <w:rPr>
          <w:rFonts w:hint="eastAsia" w:ascii="微软雅黑" w:hAnsi="微软雅黑" w:eastAsia="微软雅黑" w:cs="微软雅黑"/>
          <w:i w:val="0"/>
          <w:caps w:val="0"/>
          <w:color w:val="333333"/>
          <w:spacing w:val="0"/>
          <w:sz w:val="24"/>
          <w:szCs w:val="24"/>
          <w:bdr w:val="none" w:color="auto" w:sz="0" w:space="0"/>
          <w:shd w:val="clear" w:fill="FFFFFF"/>
          <w:lang w:val="en-US"/>
        </w:rPr>
        <w:t>300</w:t>
      </w:r>
      <w:r>
        <w:rPr>
          <w:rFonts w:hint="eastAsia" w:ascii="微软雅黑" w:hAnsi="微软雅黑" w:eastAsia="微软雅黑" w:cs="微软雅黑"/>
          <w:i w:val="0"/>
          <w:caps w:val="0"/>
          <w:color w:val="333333"/>
          <w:spacing w:val="0"/>
          <w:sz w:val="24"/>
          <w:szCs w:val="24"/>
          <w:bdr w:val="none" w:color="auto" w:sz="0" w:space="0"/>
          <w:shd w:val="clear" w:fill="FFFFFF"/>
        </w:rPr>
        <w:t>台，新增应用水肥一体化种植面积</w:t>
      </w:r>
      <w:r>
        <w:rPr>
          <w:rFonts w:hint="eastAsia" w:ascii="微软雅黑" w:hAnsi="微软雅黑" w:eastAsia="微软雅黑" w:cs="微软雅黑"/>
          <w:i w:val="0"/>
          <w:caps w:val="0"/>
          <w:color w:val="333333"/>
          <w:spacing w:val="0"/>
          <w:sz w:val="24"/>
          <w:szCs w:val="24"/>
          <w:bdr w:val="none" w:color="auto" w:sz="0" w:space="0"/>
          <w:shd w:val="clear" w:fill="FFFFFF"/>
          <w:lang w:val="en-US"/>
        </w:rPr>
        <w:t>8</w:t>
      </w:r>
      <w:r>
        <w:rPr>
          <w:rFonts w:hint="eastAsia" w:ascii="微软雅黑" w:hAnsi="微软雅黑" w:eastAsia="微软雅黑" w:cs="微软雅黑"/>
          <w:i w:val="0"/>
          <w:caps w:val="0"/>
          <w:color w:val="333333"/>
          <w:spacing w:val="0"/>
          <w:sz w:val="24"/>
          <w:szCs w:val="24"/>
          <w:bdr w:val="none" w:color="auto" w:sz="0" w:space="0"/>
          <w:shd w:val="clear" w:fill="FFFFFF"/>
        </w:rPr>
        <w:t>万亩</w:t>
      </w:r>
      <w:r>
        <w:rPr>
          <w:rFonts w:hint="eastAsia" w:ascii="微软雅黑" w:hAnsi="微软雅黑" w:eastAsia="微软雅黑" w:cs="微软雅黑"/>
          <w:i w:val="0"/>
          <w:caps w:val="0"/>
          <w:color w:val="333333"/>
          <w:spacing w:val="0"/>
          <w:sz w:val="24"/>
          <w:szCs w:val="24"/>
          <w:bdr w:val="none" w:color="auto" w:sz="0" w:space="0"/>
          <w:shd w:val="clear" w:fill="FFFFFF"/>
          <w:lang w:val="en-US"/>
        </w:rPr>
        <w:t>,</w:t>
      </w:r>
      <w:r>
        <w:rPr>
          <w:rFonts w:hint="eastAsia" w:ascii="微软雅黑" w:hAnsi="微软雅黑" w:eastAsia="微软雅黑" w:cs="微软雅黑"/>
          <w:i w:val="0"/>
          <w:caps w:val="0"/>
          <w:color w:val="333333"/>
          <w:spacing w:val="0"/>
          <w:sz w:val="24"/>
          <w:szCs w:val="24"/>
          <w:bdr w:val="none" w:color="auto" w:sz="0" w:space="0"/>
          <w:shd w:val="clear" w:fill="FFFFFF"/>
        </w:rPr>
        <w:t>全面推动水肥一体化技术应用。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bdr w:val="none" w:color="auto" w:sz="0" w:space="0"/>
          <w:shd w:val="clear" w:fill="FFFFFF"/>
        </w:rPr>
        <w:t>　　四、工作措施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bdr w:val="none" w:color="auto" w:sz="0" w:space="0"/>
          <w:shd w:val="clear" w:fill="FFFFFF"/>
        </w:rPr>
        <w:t>　　</w:t>
      </w:r>
      <w:r>
        <w:rPr>
          <w:rFonts w:hint="eastAsia" w:ascii="微软雅黑" w:hAnsi="微软雅黑" w:eastAsia="微软雅黑" w:cs="微软雅黑"/>
          <w:i w:val="0"/>
          <w:caps w:val="0"/>
          <w:color w:val="333333"/>
          <w:spacing w:val="0"/>
          <w:sz w:val="24"/>
          <w:szCs w:val="24"/>
          <w:bdr w:val="none" w:color="auto" w:sz="0" w:space="0"/>
          <w:shd w:val="clear" w:fill="FFFFFF"/>
          <w:lang w:val="en-US"/>
        </w:rPr>
        <w:t>(</w:t>
      </w:r>
      <w:r>
        <w:rPr>
          <w:rFonts w:hint="eastAsia" w:ascii="微软雅黑" w:hAnsi="微软雅黑" w:eastAsia="微软雅黑" w:cs="微软雅黑"/>
          <w:i w:val="0"/>
          <w:caps w:val="0"/>
          <w:color w:val="333333"/>
          <w:spacing w:val="0"/>
          <w:sz w:val="24"/>
          <w:szCs w:val="24"/>
          <w:bdr w:val="none" w:color="auto" w:sz="0" w:space="0"/>
          <w:shd w:val="clear" w:fill="FFFFFF"/>
        </w:rPr>
        <w:t>一</w:t>
      </w:r>
      <w:r>
        <w:rPr>
          <w:rFonts w:hint="eastAsia" w:ascii="微软雅黑" w:hAnsi="微软雅黑" w:eastAsia="微软雅黑" w:cs="微软雅黑"/>
          <w:i w:val="0"/>
          <w:caps w:val="0"/>
          <w:color w:val="333333"/>
          <w:spacing w:val="0"/>
          <w:sz w:val="24"/>
          <w:szCs w:val="24"/>
          <w:bdr w:val="none" w:color="auto" w:sz="0" w:space="0"/>
          <w:shd w:val="clear" w:fill="FFFFFF"/>
          <w:lang w:val="en-US"/>
        </w:rPr>
        <w:t>)</w:t>
      </w:r>
      <w:r>
        <w:rPr>
          <w:rFonts w:hint="eastAsia" w:ascii="微软雅黑" w:hAnsi="微软雅黑" w:eastAsia="微软雅黑" w:cs="微软雅黑"/>
          <w:i w:val="0"/>
          <w:caps w:val="0"/>
          <w:color w:val="333333"/>
          <w:spacing w:val="0"/>
          <w:sz w:val="24"/>
          <w:szCs w:val="24"/>
          <w:bdr w:val="none" w:color="auto" w:sz="0" w:space="0"/>
          <w:shd w:val="clear" w:fill="FFFFFF"/>
        </w:rPr>
        <w:t>实施方式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bdr w:val="none" w:color="auto" w:sz="0" w:space="0"/>
          <w:shd w:val="clear" w:fill="FFFFFF"/>
        </w:rPr>
        <w:t>　　主推移动式黄河水直滤水肥一体化农业灌溉技术装备</w:t>
      </w:r>
      <w:r>
        <w:rPr>
          <w:rFonts w:hint="eastAsia" w:ascii="微软雅黑" w:hAnsi="微软雅黑" w:eastAsia="微软雅黑" w:cs="微软雅黑"/>
          <w:i w:val="0"/>
          <w:caps w:val="0"/>
          <w:color w:val="333333"/>
          <w:spacing w:val="0"/>
          <w:sz w:val="24"/>
          <w:szCs w:val="24"/>
          <w:bdr w:val="none" w:color="auto" w:sz="0" w:space="0"/>
          <w:shd w:val="clear" w:fill="FFFFFF"/>
          <w:lang w:val="en-US"/>
        </w:rPr>
        <w:t>300</w:t>
      </w:r>
      <w:r>
        <w:rPr>
          <w:rFonts w:hint="eastAsia" w:ascii="微软雅黑" w:hAnsi="微软雅黑" w:eastAsia="微软雅黑" w:cs="微软雅黑"/>
          <w:i w:val="0"/>
          <w:caps w:val="0"/>
          <w:color w:val="333333"/>
          <w:spacing w:val="0"/>
          <w:sz w:val="24"/>
          <w:szCs w:val="24"/>
          <w:bdr w:val="none" w:color="auto" w:sz="0" w:space="0"/>
          <w:shd w:val="clear" w:fill="FFFFFF"/>
        </w:rPr>
        <w:t>台，每台（套）补贴最高</w:t>
      </w:r>
      <w:r>
        <w:rPr>
          <w:rFonts w:hint="eastAsia" w:ascii="微软雅黑" w:hAnsi="微软雅黑" w:eastAsia="微软雅黑" w:cs="微软雅黑"/>
          <w:i w:val="0"/>
          <w:caps w:val="0"/>
          <w:color w:val="333333"/>
          <w:spacing w:val="0"/>
          <w:sz w:val="24"/>
          <w:szCs w:val="24"/>
          <w:bdr w:val="none" w:color="auto" w:sz="0" w:space="0"/>
          <w:shd w:val="clear" w:fill="FFFFFF"/>
          <w:lang w:val="en-US"/>
        </w:rPr>
        <w:t>1</w:t>
      </w:r>
      <w:r>
        <w:rPr>
          <w:rFonts w:hint="eastAsia" w:ascii="微软雅黑" w:hAnsi="微软雅黑" w:eastAsia="微软雅黑" w:cs="微软雅黑"/>
          <w:i w:val="0"/>
          <w:caps w:val="0"/>
          <w:color w:val="333333"/>
          <w:spacing w:val="0"/>
          <w:sz w:val="24"/>
          <w:szCs w:val="24"/>
          <w:bdr w:val="none" w:color="auto" w:sz="0" w:space="0"/>
          <w:shd w:val="clear" w:fill="FFFFFF"/>
        </w:rPr>
        <w:t>万元，补贴资金</w:t>
      </w:r>
      <w:r>
        <w:rPr>
          <w:rFonts w:hint="eastAsia" w:ascii="微软雅黑" w:hAnsi="微软雅黑" w:eastAsia="微软雅黑" w:cs="微软雅黑"/>
          <w:i w:val="0"/>
          <w:caps w:val="0"/>
          <w:color w:val="333333"/>
          <w:spacing w:val="0"/>
          <w:sz w:val="24"/>
          <w:szCs w:val="24"/>
          <w:bdr w:val="none" w:color="auto" w:sz="0" w:space="0"/>
          <w:shd w:val="clear" w:fill="FFFFFF"/>
          <w:lang w:val="en-US"/>
        </w:rPr>
        <w:t>300</w:t>
      </w:r>
      <w:r>
        <w:rPr>
          <w:rFonts w:hint="eastAsia" w:ascii="微软雅黑" w:hAnsi="微软雅黑" w:eastAsia="微软雅黑" w:cs="微软雅黑"/>
          <w:i w:val="0"/>
          <w:caps w:val="0"/>
          <w:color w:val="333333"/>
          <w:spacing w:val="0"/>
          <w:sz w:val="24"/>
          <w:szCs w:val="24"/>
          <w:bdr w:val="none" w:color="auto" w:sz="0" w:space="0"/>
          <w:shd w:val="clear" w:fill="FFFFFF"/>
        </w:rPr>
        <w:t>万元。补贴对象为在示范园区开展水肥一体化建设的农牧业企业、农民专业合作社、家庭农牧场等新型经营主体和种植大户，优先补贴在德岭山镇、乌加河镇、石哈河镇、牧羊海牧场实施水肥一体化种植的新型经营主体和种植大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bdr w:val="none" w:color="auto" w:sz="0" w:space="0"/>
          <w:shd w:val="clear" w:fill="FFFFFF"/>
        </w:rPr>
        <w:t>　　（二）任务分解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bdr w:val="none" w:color="auto" w:sz="0" w:space="0"/>
          <w:shd w:val="clear" w:fill="FFFFFF"/>
        </w:rPr>
        <w:t>　　为加大推广力度，根据各地耕地面积和往年水肥一体化开展面积，进行任务分解（具体任务见附件</w:t>
      </w:r>
      <w:r>
        <w:rPr>
          <w:rFonts w:hint="eastAsia" w:ascii="微软雅黑" w:hAnsi="微软雅黑" w:eastAsia="微软雅黑" w:cs="微软雅黑"/>
          <w:i w:val="0"/>
          <w:caps w:val="0"/>
          <w:color w:val="333333"/>
          <w:spacing w:val="0"/>
          <w:sz w:val="24"/>
          <w:szCs w:val="24"/>
          <w:bdr w:val="none" w:color="auto" w:sz="0" w:space="0"/>
          <w:shd w:val="clear" w:fill="FFFFFF"/>
          <w:lang w:val="en-US"/>
        </w:rPr>
        <w:t>2</w:t>
      </w:r>
      <w:r>
        <w:rPr>
          <w:rFonts w:hint="eastAsia" w:ascii="微软雅黑" w:hAnsi="微软雅黑" w:eastAsia="微软雅黑" w:cs="微软雅黑"/>
          <w:i w:val="0"/>
          <w:caps w:val="0"/>
          <w:color w:val="333333"/>
          <w:spacing w:val="0"/>
          <w:sz w:val="24"/>
          <w:szCs w:val="24"/>
          <w:bdr w:val="none" w:color="auto" w:sz="0" w:space="0"/>
          <w:shd w:val="clear" w:fill="FFFFFF"/>
        </w:rPr>
        <w:t>），各地必须在规定时间内完成目标任务。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bdr w:val="none" w:color="auto" w:sz="0" w:space="0"/>
          <w:shd w:val="clear" w:fill="FFFFFF"/>
        </w:rPr>
        <w:t>　　（三）资金来源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bdr w:val="none" w:color="auto" w:sz="0" w:space="0"/>
          <w:shd w:val="clear" w:fill="FFFFFF"/>
        </w:rPr>
        <w:t>　　整合耕地地力保护补贴资金或其他项目资金。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bdr w:val="none" w:color="auto" w:sz="0" w:space="0"/>
          <w:shd w:val="clear" w:fill="FFFFFF"/>
        </w:rPr>
        <w:t>　　（四）补贴方式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bdr w:val="none" w:color="auto" w:sz="0" w:space="0"/>
          <w:shd w:val="clear" w:fill="FFFFFF"/>
        </w:rPr>
        <w:t>　　按照</w:t>
      </w:r>
      <w:r>
        <w:rPr>
          <w:rFonts w:hint="eastAsia" w:ascii="微软雅黑" w:hAnsi="微软雅黑" w:eastAsia="微软雅黑" w:cs="微软雅黑"/>
          <w:i w:val="0"/>
          <w:caps w:val="0"/>
          <w:color w:val="333333"/>
          <w:spacing w:val="0"/>
          <w:sz w:val="24"/>
          <w:szCs w:val="24"/>
          <w:bdr w:val="none" w:color="auto" w:sz="0" w:space="0"/>
          <w:shd w:val="clear" w:fill="FFFFFF"/>
          <w:lang w:val="en-US"/>
        </w:rPr>
        <w:t>“</w:t>
      </w:r>
      <w:r>
        <w:rPr>
          <w:rFonts w:hint="eastAsia" w:ascii="微软雅黑" w:hAnsi="微软雅黑" w:eastAsia="微软雅黑" w:cs="微软雅黑"/>
          <w:i w:val="0"/>
          <w:caps w:val="0"/>
          <w:color w:val="333333"/>
          <w:spacing w:val="0"/>
          <w:sz w:val="24"/>
          <w:szCs w:val="24"/>
          <w:bdr w:val="none" w:color="auto" w:sz="0" w:space="0"/>
          <w:shd w:val="clear" w:fill="FFFFFF"/>
        </w:rPr>
        <w:t>定额补贴</w:t>
      </w:r>
      <w:r>
        <w:rPr>
          <w:rFonts w:hint="eastAsia" w:ascii="微软雅黑" w:hAnsi="微软雅黑" w:eastAsia="微软雅黑" w:cs="微软雅黑"/>
          <w:i w:val="0"/>
          <w:caps w:val="0"/>
          <w:color w:val="333333"/>
          <w:spacing w:val="0"/>
          <w:sz w:val="24"/>
          <w:szCs w:val="24"/>
          <w:bdr w:val="none" w:color="auto" w:sz="0" w:space="0"/>
          <w:shd w:val="clear" w:fill="FFFFFF"/>
          <w:lang w:val="en-US"/>
        </w:rPr>
        <w:t>”</w:t>
      </w:r>
      <w:r>
        <w:rPr>
          <w:rFonts w:hint="eastAsia" w:ascii="微软雅黑" w:hAnsi="微软雅黑" w:eastAsia="微软雅黑" w:cs="微软雅黑"/>
          <w:i w:val="0"/>
          <w:caps w:val="0"/>
          <w:color w:val="333333"/>
          <w:spacing w:val="0"/>
          <w:sz w:val="24"/>
          <w:szCs w:val="24"/>
          <w:bdr w:val="none" w:color="auto" w:sz="0" w:space="0"/>
          <w:shd w:val="clear" w:fill="FFFFFF"/>
        </w:rPr>
        <w:t>方式，由购机者提出申请，填写附件</w:t>
      </w:r>
      <w:r>
        <w:rPr>
          <w:rFonts w:hint="eastAsia" w:ascii="微软雅黑" w:hAnsi="微软雅黑" w:eastAsia="微软雅黑" w:cs="微软雅黑"/>
          <w:i w:val="0"/>
          <w:caps w:val="0"/>
          <w:color w:val="333333"/>
          <w:spacing w:val="0"/>
          <w:sz w:val="24"/>
          <w:szCs w:val="24"/>
          <w:bdr w:val="none" w:color="auto" w:sz="0" w:space="0"/>
          <w:shd w:val="clear" w:fill="FFFFFF"/>
          <w:lang w:val="en-US"/>
        </w:rPr>
        <w:t>3</w:t>
      </w:r>
      <w:r>
        <w:rPr>
          <w:rFonts w:hint="eastAsia" w:ascii="微软雅黑" w:hAnsi="微软雅黑" w:eastAsia="微软雅黑" w:cs="微软雅黑"/>
          <w:i w:val="0"/>
          <w:caps w:val="0"/>
          <w:color w:val="333333"/>
          <w:spacing w:val="0"/>
          <w:sz w:val="24"/>
          <w:szCs w:val="24"/>
          <w:bdr w:val="none" w:color="auto" w:sz="0" w:space="0"/>
          <w:shd w:val="clear" w:fill="FFFFFF"/>
        </w:rPr>
        <w:t>或附件</w:t>
      </w:r>
      <w:r>
        <w:rPr>
          <w:rFonts w:hint="eastAsia" w:ascii="微软雅黑" w:hAnsi="微软雅黑" w:eastAsia="微软雅黑" w:cs="微软雅黑"/>
          <w:i w:val="0"/>
          <w:caps w:val="0"/>
          <w:color w:val="333333"/>
          <w:spacing w:val="0"/>
          <w:sz w:val="24"/>
          <w:szCs w:val="24"/>
          <w:bdr w:val="none" w:color="auto" w:sz="0" w:space="0"/>
          <w:shd w:val="clear" w:fill="FFFFFF"/>
          <w:lang w:val="en-US"/>
        </w:rPr>
        <w:t>4</w:t>
      </w:r>
      <w:r>
        <w:rPr>
          <w:rFonts w:hint="eastAsia" w:ascii="微软雅黑" w:hAnsi="微软雅黑" w:eastAsia="微软雅黑" w:cs="微软雅黑"/>
          <w:i w:val="0"/>
          <w:caps w:val="0"/>
          <w:color w:val="333333"/>
          <w:spacing w:val="0"/>
          <w:sz w:val="24"/>
          <w:szCs w:val="24"/>
          <w:bdr w:val="none" w:color="auto" w:sz="0" w:space="0"/>
          <w:shd w:val="clear" w:fill="FFFFFF"/>
        </w:rPr>
        <w:t>，提交镇审核公示后，由各地上报旗农牧和科技局审批后，购机者方可按照补贴后的金额购买。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bdr w:val="none" w:color="auto" w:sz="0" w:space="0"/>
          <w:shd w:val="clear" w:fill="FFFFFF"/>
        </w:rPr>
        <w:t>　　五、组织保障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bdr w:val="none" w:color="auto" w:sz="0" w:space="0"/>
          <w:shd w:val="clear" w:fill="FFFFFF"/>
        </w:rPr>
        <w:t>　　</w:t>
      </w:r>
      <w:r>
        <w:rPr>
          <w:rFonts w:hint="eastAsia" w:ascii="微软雅黑" w:hAnsi="微软雅黑" w:eastAsia="微软雅黑" w:cs="微软雅黑"/>
          <w:i w:val="0"/>
          <w:caps w:val="0"/>
          <w:color w:val="333333"/>
          <w:spacing w:val="0"/>
          <w:sz w:val="24"/>
          <w:szCs w:val="24"/>
          <w:bdr w:val="none" w:color="auto" w:sz="0" w:space="0"/>
          <w:shd w:val="clear" w:fill="FFFFFF"/>
          <w:lang w:val="en-US"/>
        </w:rPr>
        <w:t>(</w:t>
      </w:r>
      <w:r>
        <w:rPr>
          <w:rFonts w:hint="eastAsia" w:ascii="微软雅黑" w:hAnsi="微软雅黑" w:eastAsia="微软雅黑" w:cs="微软雅黑"/>
          <w:i w:val="0"/>
          <w:caps w:val="0"/>
          <w:color w:val="333333"/>
          <w:spacing w:val="0"/>
          <w:sz w:val="24"/>
          <w:szCs w:val="24"/>
          <w:bdr w:val="none" w:color="auto" w:sz="0" w:space="0"/>
          <w:shd w:val="clear" w:fill="FFFFFF"/>
        </w:rPr>
        <w:t>一</w:t>
      </w:r>
      <w:r>
        <w:rPr>
          <w:rFonts w:hint="eastAsia" w:ascii="微软雅黑" w:hAnsi="微软雅黑" w:eastAsia="微软雅黑" w:cs="微软雅黑"/>
          <w:i w:val="0"/>
          <w:caps w:val="0"/>
          <w:color w:val="333333"/>
          <w:spacing w:val="0"/>
          <w:sz w:val="24"/>
          <w:szCs w:val="24"/>
          <w:bdr w:val="none" w:color="auto" w:sz="0" w:space="0"/>
          <w:shd w:val="clear" w:fill="FFFFFF"/>
          <w:lang w:val="en-US"/>
        </w:rPr>
        <w:t>)</w:t>
      </w:r>
      <w:r>
        <w:rPr>
          <w:rFonts w:hint="eastAsia" w:ascii="微软雅黑" w:hAnsi="微软雅黑" w:eastAsia="微软雅黑" w:cs="微软雅黑"/>
          <w:i w:val="0"/>
          <w:caps w:val="0"/>
          <w:color w:val="333333"/>
          <w:spacing w:val="0"/>
          <w:sz w:val="24"/>
          <w:szCs w:val="24"/>
          <w:bdr w:val="none" w:color="auto" w:sz="0" w:space="0"/>
          <w:shd w:val="clear" w:fill="FFFFFF"/>
        </w:rPr>
        <w:t>加强组织领导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bdr w:val="none" w:color="auto" w:sz="0" w:space="0"/>
          <w:shd w:val="clear" w:fill="FFFFFF"/>
        </w:rPr>
        <w:t>　　为切实做好水肥一体化推广工作，旗政府成立以分管副旗长任组长，农牧和科技局、财政局主要领导任副组长，相关部门和各苏木镇、同和太种畜繁育中心、牧羊海牧场有限公司主要领导为成员的乌拉特中旗水肥一体化推广应用工作领导小组，领导小组下设办公室，办公室设在旗农牧和科技局，具体负责水肥一体化推广应用指导、补贴资金发放、督促检查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bdr w:val="none" w:color="auto" w:sz="0" w:space="0"/>
          <w:shd w:val="clear" w:fill="FFFFFF"/>
        </w:rPr>
        <w:t>　　（二）规范发放流程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bdr w:val="none" w:color="auto" w:sz="0" w:space="0"/>
          <w:shd w:val="clear" w:fill="FFFFFF"/>
        </w:rPr>
        <w:t>　　由农牧业企业、农民专业合作社、家庭农牧场等新型经营主体和种植大户以村社提出申请，各苏木镇、同和太种畜繁育中心、牧羊海牧场有限公司审核后进行公示，然后报旗农牧和科技局审批</w:t>
      </w:r>
      <w:r>
        <w:rPr>
          <w:rFonts w:hint="eastAsia" w:ascii="微软雅黑" w:hAnsi="微软雅黑" w:eastAsia="微软雅黑" w:cs="微软雅黑"/>
          <w:i w:val="0"/>
          <w:caps w:val="0"/>
          <w:color w:val="333333"/>
          <w:spacing w:val="0"/>
          <w:sz w:val="24"/>
          <w:szCs w:val="24"/>
          <w:bdr w:val="none" w:color="auto" w:sz="0" w:space="0"/>
          <w:shd w:val="clear" w:fill="FFFFFF"/>
          <w:lang w:val="en-US"/>
        </w:rPr>
        <w:t>,</w:t>
      </w:r>
      <w:r>
        <w:rPr>
          <w:rFonts w:hint="eastAsia" w:ascii="微软雅黑" w:hAnsi="微软雅黑" w:eastAsia="微软雅黑" w:cs="微软雅黑"/>
          <w:i w:val="0"/>
          <w:caps w:val="0"/>
          <w:color w:val="333333"/>
          <w:spacing w:val="0"/>
          <w:sz w:val="24"/>
          <w:szCs w:val="24"/>
          <w:bdr w:val="none" w:color="auto" w:sz="0" w:space="0"/>
          <w:shd w:val="clear" w:fill="FFFFFF"/>
        </w:rPr>
        <w:t>审批后方可到生产企业购买。严格要落实补贴公开公示要求，接受社会和群众监督，提高资金使用的透明度。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bdr w:val="none" w:color="auto" w:sz="0" w:space="0"/>
          <w:shd w:val="clear" w:fill="FFFFFF"/>
        </w:rPr>
        <w:t>　　（三）严格资金管理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bdr w:val="none" w:color="auto" w:sz="0" w:space="0"/>
          <w:shd w:val="clear" w:fill="FFFFFF"/>
        </w:rPr>
        <w:t>　　旗财政局、农牧和科技局、各苏木镇、同和太种畜繁育中心、牧羊海牧场有限公司主加大补贴资金监管力度，补贴资金实行封闭管理，对于骗取、套取或违规发放等行为，要依法依规严肃处理。</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243922"/>
    <w:rsid w:val="2E243922"/>
    <w:rsid w:val="670C6E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2023-09-19T01:28:00Z</dcterms:created>
  <dc:creator>乌拉特中旗大数据中心</dc:creator>
  <cp:lastModifiedBy>乌拉特中旗大数据中心</cp:lastModifiedBy>
  <dcterms:modified xsi:type="dcterms:W3CDTF">2023-09-19T01:38:06Z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