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hd w:val="clear" w:fill="FFFFFF"/>
        <w:spacing w:before="0" w:beforeAutospacing="0" w:after="0" w:afterAutospacing="0" w:line="15" w:lineRule="atLeast"/>
        <w:ind w:left="0" w:firstLine="0"/>
        <w:jc w:val="center"/>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fill="FFFFFF"/>
          <w:lang w:val="en-US" w:eastAsia="zh-CN" w:bidi="ar"/>
        </w:rPr>
        <w:t>关于印发《乌拉特中旗社会中介机构参与政府投资建设项目审计的管理办法》的通知</w:t>
      </w:r>
      <w:bookmarkStart w:id="0" w:name="_GoBack"/>
      <w:bookmarkEnd w:id="0"/>
    </w:p>
    <w:p>
      <w:pPr>
        <w:keepNext w:val="0"/>
        <w:keepLines w:val="0"/>
        <w:widowControl/>
        <w:suppressLineNumbers w:val="0"/>
        <w:shd w:val="clear" w:fill="FFFFFF"/>
        <w:spacing w:before="0" w:beforeAutospacing="0" w:after="0" w:afterAutospacing="0" w:line="15" w:lineRule="atLeast"/>
        <w:ind w:left="0" w:firstLine="0"/>
        <w:jc w:val="center"/>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fill="FFFFFF"/>
          <w:lang w:val="en-US" w:eastAsia="zh-CN" w:bidi="ar"/>
        </w:rPr>
        <w:t>　　乌中政办发〔2023〕46号</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fill="FFFFFF"/>
          <w:lang w:val="en-US" w:eastAsia="zh-CN" w:bidi="ar"/>
        </w:rPr>
        <w:t>各苏木镇人民政府、同和太种畜繁育中心、牧洋海牧场有限公司、旗直及驻旗各部门：</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fill="FFFFFF"/>
          <w:lang w:val="en-US" w:eastAsia="zh-CN" w:bidi="ar"/>
        </w:rPr>
        <w:t>　　现将《乌拉特中旗社会中介机构参与政府投资建设项目审计的管理办法》印发给你们，请结合实际，认真抓好贯彻落实。</w:t>
      </w:r>
    </w:p>
    <w:p>
      <w:pPr>
        <w:keepNext w:val="0"/>
        <w:keepLines w:val="0"/>
        <w:widowControl/>
        <w:suppressLineNumbers w:val="0"/>
        <w:shd w:val="clear" w:fill="FFFFFF"/>
        <w:spacing w:before="0" w:beforeAutospacing="0" w:after="0" w:afterAutospacing="0" w:line="15" w:lineRule="atLeast"/>
        <w:ind w:left="0" w:firstLine="0"/>
        <w:jc w:val="righ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fill="FFFFFF"/>
          <w:lang w:val="en-US" w:eastAsia="zh-CN" w:bidi="ar"/>
        </w:rPr>
        <w:t>　　乌拉特中旗人民政府办公室</w:t>
      </w:r>
    </w:p>
    <w:p>
      <w:pPr>
        <w:keepNext w:val="0"/>
        <w:keepLines w:val="0"/>
        <w:widowControl/>
        <w:suppressLineNumbers w:val="0"/>
        <w:shd w:val="clear" w:fill="FFFFFF"/>
        <w:spacing w:before="0" w:beforeAutospacing="0" w:after="0" w:afterAutospacing="0" w:line="15" w:lineRule="atLeast"/>
        <w:ind w:left="0" w:firstLine="0"/>
        <w:jc w:val="righ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fill="FFFFFF"/>
          <w:lang w:val="en-US" w:eastAsia="zh-CN" w:bidi="ar"/>
        </w:rPr>
        <w:t>　　2023年9月5日</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fill="FFFFFF"/>
          <w:lang w:val="en-US" w:eastAsia="zh-CN" w:bidi="ar"/>
        </w:rPr>
        <w:t>　　</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fill="FFFFFF"/>
          <w:lang w:val="en-US" w:eastAsia="zh-CN" w:bidi="ar"/>
        </w:rPr>
        <w:t>　　第一条 为进一步规范社会中介机构参与政府投资建设项目审计业务的监督管理，防范审计风险，节约政府建设资金，提高政府投资效益，根据《中华人民共和国审计法》《政府投资条例》《审计署关于进一步完善和规范投资审计工作的意见》（审投发〔2017〕30号）《内蒙古自治区政府重大投资建设项目审计监督实施办法》（内审政投字〔2022〕42号）等文件精神，结合我旗实际，制定本办法。</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fill="FFFFFF"/>
          <w:lang w:val="en-US" w:eastAsia="zh-CN" w:bidi="ar"/>
        </w:rPr>
        <w:t>　　第二条 本办法所称政府投资项目，是指使用预算安排的资金，以政府为建设主体，进行固定资产新建、扩建、改建、技术改造的投资项目，主要包括：财政性资金投资项目；国家主权外债资金项目；使用各类专项建设资金项目；法律、法规规定的其他政府投资项目。</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fill="FFFFFF"/>
          <w:lang w:val="en-US" w:eastAsia="zh-CN" w:bidi="ar"/>
        </w:rPr>
        <w:t>　　第三条 本办法所称的社会中介机构是指依法设立的工程造价咨询机构和会计师事务所等。</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fill="FFFFFF"/>
          <w:lang w:val="en-US" w:eastAsia="zh-CN" w:bidi="ar"/>
        </w:rPr>
        <w:t>　　第四条 项目建设单位是项目建设和管理的责任主体，应切实履行管理职责，在工程项目竣工验收后，及时办理竣工结算。建设单位不具备专业能力的，可按照政府采购相关规定，聘用具有相应资质的社会中介机构进行结算审查，工程竣工结算审查费用列入项目建设成本，严禁由施工企业聘请中介机构或支付费用。</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fill="FFFFFF"/>
          <w:lang w:val="en-US" w:eastAsia="zh-CN" w:bidi="ar"/>
        </w:rPr>
        <w:t>　　第五条 项目建设单位应当在社会中介机构出具结算审查报告后的10个工作日内向旗财政局、旗审计局备案，报送社会中介参与政府投资建设项目审计基本情况备案表和结算审查报告。</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fill="FFFFFF"/>
          <w:lang w:val="en-US" w:eastAsia="zh-CN" w:bidi="ar"/>
        </w:rPr>
        <w:t>　　第六条 旗财政局负责指导和监督项目建设单位及时办理政府投资建设项目工程竣工结算，依据中介机构出具的结算审查报告的审定金额，备案后拨付工程款。</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fill="FFFFFF"/>
          <w:lang w:val="en-US" w:eastAsia="zh-CN" w:bidi="ar"/>
        </w:rPr>
        <w:t>　　第七条 旗审计局负责对项目建设单位委托社会中介机构结算审查的审计程序、审计档案、审计结果、审计纪律及有关制度执行等方面进行审计质量监督，重点对政府投资大、社会关注度高的重大建设项目进行核查，与项目有关的部门和单位要予以配合。</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fill="FFFFFF"/>
          <w:lang w:val="en-US" w:eastAsia="zh-CN" w:bidi="ar"/>
        </w:rPr>
        <w:t>　　第八条 旗审计局按照相关规定可聘请具有相应专业技术资格的人员，对中介机构参与政府投资建设项目竣工结算审查工作进行核查，核查相关费用列入财政预算。</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fill="FFFFFF"/>
          <w:lang w:val="en-US" w:eastAsia="zh-CN" w:bidi="ar"/>
        </w:rPr>
        <w:t>　　第九条 旗审计局应经常性开展全旗政府投资审计人员教育培训，深刻学习领会审计相关法规、审计工作纪律等规范文件精神，增强遵守职业道德和廉洁从审的自觉性，强化审计履责意识，严格执行审计纪律。</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fill="FFFFFF"/>
          <w:lang w:val="en-US" w:eastAsia="zh-CN" w:bidi="ar"/>
        </w:rPr>
        <w:t>　　第十条 社会中介机构开展政府投资项目工程竣工结算审查，应严格遵守国家基本建设财务规则和工程造价行业规范性文件的规定，在合同约定的时间范围内完成审查工作，出具正式、规范的审查报告，并独立承担法律责任。受聘社会中介机构不得将承接的项目转包或分包。参与工程项目前期的预算编制、招标代理、结算编制的社会中介机构不得参与同一项目的结算审查。</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fill="FFFFFF"/>
          <w:lang w:val="en-US" w:eastAsia="zh-CN" w:bidi="ar"/>
        </w:rPr>
        <w:t>　　第十一条 社会中介机构出具政府投资项目工程竣工结算审查报告文书，内容要反映审查过程，包括：项目概况、审查程序、审查方式方法和审查结果，做到内容要素齐全、逻辑清晰、文字简洁。</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fill="FFFFFF"/>
          <w:lang w:val="en-US" w:eastAsia="zh-CN" w:bidi="ar"/>
        </w:rPr>
        <w:t>　　第十二条 社会中介机构要及时将结算审查过程中形成的全部文件资料收集整理并立卷归档，在接受审计机关核查时提交。旗审计局重点对下列内容进行核查：</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fill="FFFFFF"/>
          <w:lang w:val="en-US" w:eastAsia="zh-CN" w:bidi="ar"/>
        </w:rPr>
        <w:t>　　（一）参审社会中介机构内控制度建立和执行情况；</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fill="FFFFFF"/>
          <w:lang w:val="en-US" w:eastAsia="zh-CN" w:bidi="ar"/>
        </w:rPr>
        <w:t>　　（二）审查报告及档案资料的完整性、真实性、合法性；</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fill="FFFFFF"/>
          <w:lang w:val="en-US" w:eastAsia="zh-CN" w:bidi="ar"/>
        </w:rPr>
        <w:t>　　（三）合同、招投标、适用规范等文件中涉及工程造价条款的执行情况；</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fill="FFFFFF"/>
          <w:lang w:val="en-US" w:eastAsia="zh-CN" w:bidi="ar"/>
        </w:rPr>
        <w:t>　　（四）是否严格按照程序进行审查；</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fill="FFFFFF"/>
          <w:lang w:val="en-US" w:eastAsia="zh-CN" w:bidi="ar"/>
        </w:rPr>
        <w:t>　　（五）现场踏勘资料的真实性、合法性、有效性；</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fill="FFFFFF"/>
          <w:lang w:val="en-US" w:eastAsia="zh-CN" w:bidi="ar"/>
        </w:rPr>
        <w:t>　　（六）重要证据的否充分、可靠、合理、合法、真实；</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fill="FFFFFF"/>
          <w:lang w:val="en-US" w:eastAsia="zh-CN" w:bidi="ar"/>
        </w:rPr>
        <w:t>　　（七）金额较大的隐蔽工程、设计变更、现场签证、材料等计价依据的审查情况；</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fill="FFFFFF"/>
          <w:lang w:val="en-US" w:eastAsia="zh-CN" w:bidi="ar"/>
        </w:rPr>
        <w:t>　　（八）重大争议问题及主要审增、审减事项的处理情况；</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fill="FFFFFF"/>
          <w:lang w:val="en-US" w:eastAsia="zh-CN" w:bidi="ar"/>
        </w:rPr>
        <w:t>　　（九）重大违法违规问题的处理情况；</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fill="FFFFFF"/>
          <w:lang w:val="en-US" w:eastAsia="zh-CN" w:bidi="ar"/>
        </w:rPr>
        <w:t>　　（十）其他需要关注的事项。</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fill="FFFFFF"/>
          <w:lang w:val="en-US" w:eastAsia="zh-CN" w:bidi="ar"/>
        </w:rPr>
        <w:t>　　第十三条  项目建设单位在订立政府投资建设项目结算审查合同时，应当在合同中约定违约责任，包括损失赔偿、逾期提供结论文书、结论文书不符合国家规范等的责任追究办法。结算审查合同要明确由虚报工程造价产生审计费用的责任。</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fill="FFFFFF"/>
          <w:lang w:val="en-US" w:eastAsia="zh-CN" w:bidi="ar"/>
        </w:rPr>
        <w:t>　　第十四条  审计机关应当加强日常监督检查，如发现社会中介机构有下列情形之一的，审计机关可以停止其承担的工作、追究违约责任、责令限期整改、列入黑名单、移送有关部门处理等措施；涉嫌犯罪的，移送司法机关。</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fill="FFFFFF"/>
          <w:lang w:val="en-US" w:eastAsia="zh-CN" w:bidi="ar"/>
        </w:rPr>
        <w:t>　　（一）弄虚作假、徇私舞弊或滥用职权造成审核结果严重失实的；</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fill="FFFFFF"/>
          <w:lang w:val="en-US" w:eastAsia="zh-CN" w:bidi="ar"/>
        </w:rPr>
        <w:t>　　（二）提供的审查报告误差率在±5%及以上的；</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fill="FFFFFF"/>
          <w:lang w:val="en-US" w:eastAsia="zh-CN" w:bidi="ar"/>
        </w:rPr>
        <w:t>　　（三）发现重大违纪违规问题应当报告而未报告的；</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fill="FFFFFF"/>
          <w:lang w:val="en-US" w:eastAsia="zh-CN" w:bidi="ar"/>
        </w:rPr>
        <w:t>　　（四）将承接的项目转包或分包给其他单位或个人的；</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fill="FFFFFF"/>
          <w:lang w:val="en-US" w:eastAsia="zh-CN" w:bidi="ar"/>
        </w:rPr>
        <w:t>　　（五）社会中介机构参与工程项目前期的预算编制、招标代理、结算编制，又对同一项目进行结算审查的。</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fill="FFFFFF"/>
          <w:lang w:val="en-US" w:eastAsia="zh-CN" w:bidi="ar"/>
        </w:rPr>
        <w:t>　　（六）不配合旗审计局实施审计核查的。</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fill="FFFFFF"/>
          <w:lang w:val="en-US" w:eastAsia="zh-CN" w:bidi="ar"/>
        </w:rPr>
        <w:t>　　（七）其他违规、违约行为。 </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fill="FFFFFF"/>
          <w:lang w:val="en-US" w:eastAsia="zh-CN" w:bidi="ar"/>
        </w:rPr>
        <w:t>　　第十五条 本办法由旗审计局负责解释。</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fill="FFFFFF"/>
          <w:lang w:val="en-US" w:eastAsia="zh-CN" w:bidi="ar"/>
        </w:rPr>
        <w:t>　　第十六条 本办法自印发之日起执行。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DD6170"/>
    <w:rsid w:val="6CDD61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2023-10-08T01:37:00Z</dcterms:created>
  <dc:creator>乌拉特中旗大数据中心</dc:creator>
  <cp:lastModifiedBy>乌拉特中旗大数据中心</cp:lastModifiedBy>
  <dcterms:modified xsi:type="dcterms:W3CDTF">2023-10-08T01:38:14Z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