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A60D8">
      <w:pPr>
        <w:autoSpaceDE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6550D87F">
      <w:pPr>
        <w:pStyle w:val="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乌拉特中旗农机购置补贴工作领导小组</w:t>
      </w:r>
    </w:p>
    <w:p w14:paraId="404387EB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组　长：张龙飞　　　　　政府副旗长</w:t>
      </w:r>
    </w:p>
    <w:p w14:paraId="29B6FA2B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副组长：刘海东　　　　　政府办副主任</w:t>
      </w:r>
    </w:p>
    <w:p w14:paraId="18755039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宝勒格　　　　　农牧和科技局局长</w:t>
      </w:r>
    </w:p>
    <w:p w14:paraId="10A1CC93">
      <w:pPr>
        <w:ind w:left="848" w:leftChars="269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>　　　　　　</w:t>
      </w:r>
      <w:r>
        <w:rPr>
          <w:rFonts w:hint="eastAsia" w:ascii="仿宋_GB2312" w:eastAsia="仿宋_GB2312"/>
          <w:sz w:val="32"/>
          <w:szCs w:val="32"/>
        </w:rPr>
        <w:t>祁海峰　　　　　旗纪检委派驻农牧和科技局纪</w:t>
      </w:r>
    </w:p>
    <w:p w14:paraId="2BC33265">
      <w:pPr>
        <w:ind w:left="848" w:leftChars="269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检组长</w:t>
      </w:r>
    </w:p>
    <w:p w14:paraId="1EFE2A91">
      <w:pPr>
        <w:tabs>
          <w:tab w:val="left" w:pos="4962"/>
        </w:tabs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李忠　　　　　　财政局副局长</w:t>
      </w:r>
    </w:p>
    <w:p w14:paraId="63B2DCA5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成　员：成志华　　　　　牧羊海牧场党委书记</w:t>
      </w:r>
    </w:p>
    <w:p w14:paraId="08ED5AAF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陈和平　　　　　市场监督管理局局长</w:t>
      </w:r>
    </w:p>
    <w:p w14:paraId="6FD52DEC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吕元盛　　　　　德岭山镇镇长</w:t>
      </w:r>
    </w:p>
    <w:p w14:paraId="7EF4474B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杨东伟　　　　　乌加河镇镇长</w:t>
      </w:r>
    </w:p>
    <w:p w14:paraId="0F7A92B7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怀新刚　　　　　石哈河镇镇长</w:t>
      </w:r>
    </w:p>
    <w:p w14:paraId="0A33FEA8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刘星龙　　　　　海流图镇镇长</w:t>
      </w:r>
    </w:p>
    <w:p w14:paraId="47CDC7BC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巴图青格乐　　　川井苏木苏木达</w:t>
      </w:r>
    </w:p>
    <w:p w14:paraId="0B2CDF26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乌云达来　　　　温更镇镇长</w:t>
      </w:r>
    </w:p>
    <w:p w14:paraId="101A7323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美德格玛　　　　巴音乌兰苏木苏木达</w:t>
      </w:r>
    </w:p>
    <w:p w14:paraId="657E9C2E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斯庆塔娜　　　　新忽热苏木苏木达</w:t>
      </w:r>
    </w:p>
    <w:p w14:paraId="4AAA2FB0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杨继东　　　　　甘其毛都镇镇长</w:t>
      </w:r>
    </w:p>
    <w:p w14:paraId="3D7F0B41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呼斯楞　　　　　呼勒斯太苏木苏木达</w:t>
      </w:r>
    </w:p>
    <w:p w14:paraId="15A2833D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  <w:lang w:eastAsia="zh-CN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图门吉雅　　　　同和太种畜场</w:t>
      </w:r>
      <w:r>
        <w:rPr>
          <w:rFonts w:hint="eastAsia" w:ascii="仿宋_GB2312" w:hAnsi="仿宋" w:eastAsia="仿宋_GB2312" w:cs="黑体"/>
          <w:sz w:val="32"/>
          <w:szCs w:val="32"/>
          <w:lang w:eastAsia="zh-CN"/>
        </w:rPr>
        <w:t>党委书记</w:t>
      </w:r>
    </w:p>
    <w:p w14:paraId="5C2E87BD">
      <w:pPr>
        <w:tabs>
          <w:tab w:val="left" w:pos="4395"/>
        </w:tabs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窦大勇　　　　　农牧和科技局副局长</w:t>
      </w:r>
    </w:p>
    <w:p w14:paraId="005E2640">
      <w:pPr>
        <w:ind w:firstLine="844" w:firstLineChars="19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</w:t>
      </w:r>
      <w:r>
        <w:rPr>
          <w:rFonts w:hint="eastAsia" w:ascii="仿宋_GB2312" w:eastAsia="仿宋_GB2312"/>
          <w:sz w:val="32"/>
          <w:szCs w:val="32"/>
        </w:rPr>
        <w:t>杜永峰　　　　　农牧机服务中心主任</w:t>
      </w:r>
    </w:p>
    <w:p w14:paraId="740AD4CD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　　　</w:t>
      </w:r>
      <w:r>
        <w:rPr>
          <w:rFonts w:hint="eastAsia" w:ascii="仿宋_GB2312" w:hAnsi="仿宋" w:eastAsia="仿宋_GB2312" w:cs="黑体"/>
          <w:sz w:val="32"/>
          <w:szCs w:val="32"/>
        </w:rPr>
        <w:t>　杨 明　　　　农牧业综合行政执法大队大队长</w:t>
      </w:r>
    </w:p>
    <w:p w14:paraId="7F4E7C2A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　　贾文科　　　 财政局农财股长</w:t>
      </w:r>
    </w:p>
    <w:p w14:paraId="66B716F1">
      <w:pPr>
        <w:spacing w:line="510" w:lineRule="exact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　　领导小组办公室设在旗农牧和科技局农牧机服务中心，负责办理日常工作，办公室主任由杜永峰兼任。</w:t>
      </w:r>
    </w:p>
    <w:p w14:paraId="284D4B87">
      <w:pPr>
        <w:spacing w:line="510" w:lineRule="exact"/>
        <w:ind w:firstLine="850" w:firstLineChars="200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t>联系电话：0478－5656286</w:t>
      </w:r>
    </w:p>
    <w:p w14:paraId="71F6031D">
      <w:bookmarkStart w:id="0" w:name="_GoBack"/>
      <w:bookmarkEnd w:id="0"/>
    </w:p>
    <w:sectPr>
      <w:pgSz w:w="11906" w:h="16838"/>
      <w:pgMar w:top="1560" w:right="1416" w:bottom="1871" w:left="1531" w:header="851" w:footer="1644" w:gutter="0"/>
      <w:pgNumType w:fmt="numberInDash"/>
      <w:cols w:space="0" w:num="1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96FFF"/>
    <w:rsid w:val="2A69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2025-05-07T08:27:00Z</dcterms:created>
  <dc:creator>乌拉特中旗大数据中心</dc:creator>
  <cp:lastModifiedBy>乌拉特中旗大数据中心</cp:lastModifiedBy>
  <dcterms:modified xsi:type="dcterms:W3CDTF">2025-05-07T08:27:21Z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728C5E1927F44AC7939639CFE9E323CA_11</vt:lpwstr>
  </property>
  <property fmtid="{D5CDD505-2E9C-101B-9397-08002B2CF9AE}" pid="4" name="KSOTemplateDocerSaveRecord">
    <vt:lpwstr>eyJoZGlkIjoiZjNmMjQyNDBjYjQzYjdhOTRiMzhhNDQ0MTc0YWIyN2YiLCJ1c2VySWQiOiIxNjQxOTg1MDIwIn0=</vt:lpwstr>
  </property>
</Properties>
</file>