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7C" w:rsidRDefault="00FD20A0" w:rsidP="00FD20A0">
      <w:pPr>
        <w:jc w:val="center"/>
      </w:pPr>
      <w:r>
        <w:rPr>
          <w:rFonts w:ascii="微软雅黑" w:eastAsia="微软雅黑" w:hAnsi="微软雅黑" w:hint="eastAsia"/>
          <w:color w:val="333333"/>
          <w:sz w:val="48"/>
          <w:szCs w:val="48"/>
          <w:shd w:val="clear" w:color="auto" w:fill="FFFFFF"/>
        </w:rPr>
        <w:t>乌拉特中旗人民政府办公室关于印发《乌拉特中旗助企纾困工作方案》的通知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旗直</w:t>
      </w:r>
      <w:proofErr w:type="gramStart"/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及驻旗各</w:t>
      </w:r>
      <w:proofErr w:type="gramEnd"/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部门：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现将《乌拉特中旗助企纾困工作方案》印发给你们，请结合实际，认真抓好贯彻落实。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Calibri" w:eastAsia="楷体" w:hAnsi="Calibri" w:cs="Calibri"/>
          <w:color w:val="333333"/>
          <w:kern w:val="0"/>
          <w:sz w:val="32"/>
          <w:szCs w:val="32"/>
        </w:rPr>
        <w:t>                       </w:t>
      </w: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乌拉特中旗人民政府办公室</w:t>
      </w:r>
    </w:p>
    <w:p w:rsidR="00FD20A0" w:rsidRPr="00FD20A0" w:rsidRDefault="00FD20A0" w:rsidP="00FD20A0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Calibri" w:eastAsia="楷体" w:hAnsi="Calibri" w:cs="Calibri"/>
          <w:color w:val="333333"/>
          <w:kern w:val="0"/>
          <w:sz w:val="32"/>
          <w:szCs w:val="32"/>
        </w:rPr>
        <w:t>                       </w:t>
      </w:r>
      <w:r w:rsidRPr="00FD20A0"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2024</w:t>
      </w: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年</w:t>
      </w:r>
      <w:r w:rsidRPr="00FD20A0"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1</w:t>
      </w: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月</w:t>
      </w:r>
      <w:r w:rsidRPr="00FD20A0"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29</w:t>
      </w:r>
      <w:r w:rsidRPr="00FD20A0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日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乌拉特中</w:t>
      </w:r>
      <w:proofErr w:type="gramStart"/>
      <w:r w:rsidRPr="00FD20A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旗助企纾</w:t>
      </w:r>
      <w:proofErr w:type="gramEnd"/>
      <w:r w:rsidRPr="00FD20A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困工作方案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 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为完整、准确、全面贯彻落实新发展理念，落实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落细各项惠企政策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措施，推动解决企业发展和项目建设中存在的各类困难和问题，全面激发企业主体活力，助推全旗经济社会高质量发展，经旗政府研究，决定建立全旗助企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困工作方案。现将有关事宜通知如下：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一、指导思想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习近平新时代中国特色社会主义思想为指导，深入学习贯彻习近平总书记考察内蒙古重要讲话精神，推进作风革命加强机关效能建设，坚持“政府围着企业转，企业有事马上办”，坚持以企业需求为导向，以服务企业为重点，以解决制约企业发展的突出问题为着力点，推动各项政策落地见效，尽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早对稳住经济和助企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困等产生更大政策效应，全力帮助企业解困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二、工作目标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建立工作专班的模式，精准快速落实各项政策措施，推动政策红利及时、充分传导到各类企业，推动政策效应充分释放；做到企业困难问题情况全面掌握，快速协调解决企业和项目在推进过程中存在的困难和问题，查找工作中的各种问题和不足，进一步落实解决措施，保质保量完成企业发展和项目建设任务；力争实现企业信心明显提振，企业难题加速化解，稳产企业快速发展，困难企业脱危解困，停产企业恢复生产，使企业内生动力、综合实力、竞争力明显增强，帮助企业渡过难关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三、成立助企</w:t>
      </w:r>
      <w:proofErr w:type="gramStart"/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困工作专班及专项工作组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19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spacing w:val="-6"/>
          <w:kern w:val="0"/>
          <w:sz w:val="32"/>
          <w:szCs w:val="32"/>
        </w:rPr>
        <w:t>（一）</w:t>
      </w: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助企</w:t>
      </w:r>
      <w:proofErr w:type="gramStart"/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困工作</w:t>
      </w:r>
      <w:r w:rsidRPr="00FD20A0">
        <w:rPr>
          <w:rFonts w:ascii="楷体" w:eastAsia="楷体" w:hAnsi="楷体" w:cs="宋体" w:hint="eastAsia"/>
          <w:b/>
          <w:bCs/>
          <w:color w:val="333333"/>
          <w:spacing w:val="-6"/>
          <w:kern w:val="0"/>
          <w:sz w:val="32"/>
          <w:szCs w:val="32"/>
        </w:rPr>
        <w:t>专班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班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长：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闫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伟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旗委常委、政府副旗长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副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班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长：王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云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bookmarkStart w:id="0" w:name="_GoBack"/>
      <w:bookmarkEnd w:id="0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政府副旗长</w:t>
      </w:r>
    </w:p>
    <w:p w:rsidR="00FD20A0" w:rsidRPr="00FD20A0" w:rsidRDefault="00FD20A0" w:rsidP="00296FE5">
      <w:pPr>
        <w:widowControl/>
        <w:shd w:val="clear" w:color="auto" w:fill="FFFFFF"/>
        <w:spacing w:line="560" w:lineRule="atLeast"/>
        <w:ind w:firstLineChars="700" w:firstLine="22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杨东伟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政府副旗长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办公室主任：王维召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工信局局长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全旗助企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专班下设农牧业、工业、商贸服务业三个专项组，负责统筹推进全旗一二三产业部门包联企业和项目工作。专班办公室设在旗工信局，办公室主任由工信局局长王维召同志兼任，负责牵头调度各专项组工作进展情况，每半月形成工作专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报，并向专班班长汇报；助企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纾困包联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划片方式为产业内具有行业代表性的重点企业和2024年拟建重大项目。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1.农牧业专项组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任：杜俊龙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农牧和科技局局长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员：赵宏宇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农牧和科技局副局长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高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儒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林草局副局长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甄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兴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水利局副局长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2.工业专项组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任：王维召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工信局局长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员：王进财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工信局副局长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杨茂林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工信局副局长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甄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兴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水利局副局长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丁向前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人力资源和社会保障局副局长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董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博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发展和改革委员会副主任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张建忠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林业和草原局副局长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杨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厚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丁玉亮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市场监督管理局副局长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石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磊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应急管理局副局长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郑丽亚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统计局副局长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李建刚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交通运输局副局长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刘晓庆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生态环境局副局长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王爱民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自然资源局副局长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黄飞燕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外事办公室副主任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任安邦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巴彦淖尔供电公司副总经理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3.服务业专项组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任：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翟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玮</w:t>
      </w:r>
      <w:proofErr w:type="gramEnd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外事办（商务局）主任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成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员：付宝清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商务局副局长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黄飞燕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商务局副局长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王旭东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</w:t>
      </w:r>
      <w:proofErr w:type="gramStart"/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市监局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张子萱</w:t>
      </w:r>
      <w:r w:rsidRPr="00FD20A0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文体旅游广电局副局长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专项组工作职责：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专项组成员单位按照各自职能职责，全面掌握分管行业领域内企业基本情况、发展状况、存在问题，根据现有企业实际现状，统筹协调，全力帮助企业和项目建设解决发展中遇到的各种困难问题，确保企业在开工建设、投产、达产达效、扩大规模发展过程中畅通无阻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四、主要任务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（一）建立帮扶长效机制。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各包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联部门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选派专人企业和项目单位分别建立联系，主动对接、靠前服务，实行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网格员包联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制度，深入企业、现场办公、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一企一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策等方式进行帮扶。成员部门发现问题要负责协调推动，确保问题限时解决。专项办公室实行一月两调度、一月一总结、一旬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督查，重点问题及时推进的方式，形成推进问题协调、责任落实、督查交办的常态化服务机制。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lastRenderedPageBreak/>
        <w:t>（二）建立定期汇报制度。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各包联和问题解决部门要每月定期向专项办公室汇报助企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推进情况，如遇到重大和无法解决的问题第一时间向专项办公室报送，专项办公室如遇到重大和无法解决的问题第一时间向班长、副班长汇报。专班每月召开一次问题解决推进会，三个专项办主任向专班班长汇报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困工作推进情况，涉及问题解决部门的主要领导做详细说明，并确定办理时限，由专班办公室汇总形成汇报材料，由专班班长月向旗政府主要领导汇报助企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困工作推进情况。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（三）建立调度销号制度。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包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联部门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和问题解决部门办结问题后反馈专项办公室，经专项办公室与企业确认后销号，并存档。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（四）建立常态联系制度。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各包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联部门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要于2月15日前与企业和项目单位建立联系，确定助企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困名单，并于2月16日前将包联企业和项目问题台账报送至相关专项办公室，专班办公室将任务分解到问题解决部门。办理部门以后每月1日、15日前，动态更新问题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台账并及时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报送。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五、工作要求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（一）强化组织领导。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全旗“抓项目、稳企业、强产业”部门助企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困工作方案是落实旗政府推动经济高质量发展工作要求的重要抓手。各成员部门要统一思想，提高站位，切实履职尽责。要坚持目标导向、问题导向、效果导向，强化交卷意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识，按照“有求必应、无事不扰”的原则，采取切实有效的措施帮助企业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困解难，推动高质量发展。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（二）强化调度协调。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专项办公室要建立“半月调度、月通报、季度总结”的工作机制，做好问题跟踪督办；各成员部门要定期、不定期汇总更新问题解决进度，并向专项办公室报送结果；要及时将问题解决情况反馈专项办公室汇总，难以解决的问题，由成员部门报专项办公室充分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判后进行任务再分解。</w:t>
      </w:r>
    </w:p>
    <w:p w:rsidR="00FD20A0" w:rsidRPr="00FD20A0" w:rsidRDefault="00FD20A0" w:rsidP="00FD20A0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D20A0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（三）强化上下联动。</w:t>
      </w:r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各旗直部门要尽快参照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旗级助企纾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困工作方案，建立本部门助企</w:t>
      </w:r>
      <w:proofErr w:type="gramStart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纾</w:t>
      </w:r>
      <w:proofErr w:type="gramEnd"/>
      <w:r w:rsidRPr="00FD20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困工作方案，压实责任、层层落实，将任务分解到人，做到每户企业主体都有专人包联服务。</w:t>
      </w:r>
    </w:p>
    <w:p w:rsidR="00FD20A0" w:rsidRPr="00FD20A0" w:rsidRDefault="00FD20A0"/>
    <w:sectPr w:rsidR="00FD20A0" w:rsidRPr="00FD20A0" w:rsidSect="00D74E08">
      <w:pgSz w:w="11900" w:h="16840"/>
      <w:pgMar w:top="2098" w:right="1474" w:bottom="1985" w:left="1588" w:header="0" w:footer="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7B"/>
    <w:rsid w:val="00296FE5"/>
    <w:rsid w:val="00382B7C"/>
    <w:rsid w:val="00AE027B"/>
    <w:rsid w:val="00D47F57"/>
    <w:rsid w:val="00D74E08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8B21"/>
  <w15:chartTrackingRefBased/>
  <w15:docId w15:val="{A4C5F7D9-8D55-4769-9B41-B804F88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">
    <w:name w:val="pre"/>
    <w:basedOn w:val="a"/>
    <w:rsid w:val="00FD2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3</cp:revision>
  <dcterms:created xsi:type="dcterms:W3CDTF">2024-12-19T08:52:00Z</dcterms:created>
  <dcterms:modified xsi:type="dcterms:W3CDTF">2024-12-19T09:37:00Z</dcterms:modified>
</cp:coreProperties>
</file>