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B9F0D">
      <w:pPr>
        <w:spacing w:line="250" w:lineRule="auto"/>
        <w:rPr>
          <w:rFonts w:ascii="Arial"/>
          <w:sz w:val="21"/>
        </w:rPr>
      </w:pPr>
      <w:bookmarkStart w:id="0" w:name="_GoBack"/>
    </w:p>
    <w:p w14:paraId="254EC794">
      <w:pPr>
        <w:spacing w:before="136" w:line="210" w:lineRule="auto"/>
        <w:ind w:left="3749"/>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8"/>
          <w:sz w:val="35"/>
          <w:szCs w:val="35"/>
        </w:rPr>
        <w:t>乌拉特中旗</w:t>
      </w:r>
    </w:p>
    <w:p w14:paraId="2E408AF9">
      <w:pPr>
        <w:spacing w:before="22" w:line="211" w:lineRule="auto"/>
        <w:ind w:left="2302"/>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9"/>
          <w:sz w:val="35"/>
          <w:szCs w:val="35"/>
        </w:rPr>
        <w:t>农村乱占耕地建非住宅类房屋</w:t>
      </w:r>
    </w:p>
    <w:p w14:paraId="1DE5C05C">
      <w:pPr>
        <w:spacing w:before="12" w:line="235" w:lineRule="auto"/>
        <w:ind w:left="3206"/>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8"/>
          <w:sz w:val="35"/>
          <w:szCs w:val="35"/>
        </w:rPr>
        <w:t>整改工作实施方案</w:t>
      </w:r>
    </w:p>
    <w:bookmarkEnd w:id="0"/>
    <w:p w14:paraId="30C6717F">
      <w:pPr>
        <w:spacing w:line="403" w:lineRule="auto"/>
        <w:rPr>
          <w:rFonts w:ascii="Arial"/>
          <w:sz w:val="21"/>
        </w:rPr>
      </w:pPr>
    </w:p>
    <w:p w14:paraId="066B4A5B">
      <w:pPr>
        <w:pStyle w:val="2"/>
        <w:spacing w:before="116" w:line="236" w:lineRule="auto"/>
        <w:ind w:left="1437"/>
        <w:rPr>
          <w:sz w:val="30"/>
          <w:szCs w:val="30"/>
        </w:rPr>
      </w:pPr>
      <w:r>
        <w:rPr>
          <w:spacing w:val="-4"/>
          <w:sz w:val="30"/>
          <w:szCs w:val="30"/>
        </w:rPr>
        <w:t>乌中政办发〔</w:t>
      </w:r>
      <w:r>
        <w:rPr>
          <w:rFonts w:ascii="Times New Roman" w:hAnsi="Times New Roman" w:eastAsia="Times New Roman" w:cs="Times New Roman"/>
          <w:spacing w:val="-4"/>
          <w:sz w:val="30"/>
          <w:szCs w:val="30"/>
        </w:rPr>
        <w:t>2026</w:t>
      </w:r>
      <w:r>
        <w:rPr>
          <w:rFonts w:ascii="方正小标宋简体" w:hAnsi="方正小标宋简体" w:eastAsia="方正小标宋简体" w:cs="方正小标宋简体"/>
          <w:spacing w:val="-4"/>
          <w:sz w:val="30"/>
          <w:szCs w:val="30"/>
        </w:rPr>
        <w:t>〕</w:t>
      </w:r>
      <w:r>
        <w:rPr>
          <w:rFonts w:ascii="Times New Roman" w:hAnsi="Times New Roman" w:eastAsia="Times New Roman" w:cs="Times New Roman"/>
          <w:spacing w:val="-4"/>
          <w:sz w:val="30"/>
          <w:szCs w:val="30"/>
        </w:rPr>
        <w:t>6</w:t>
      </w:r>
      <w:r>
        <w:rPr>
          <w:rFonts w:ascii="Times New Roman" w:hAnsi="Times New Roman" w:eastAsia="Times New Roman" w:cs="Times New Roman"/>
          <w:spacing w:val="25"/>
          <w:sz w:val="30"/>
          <w:szCs w:val="30"/>
        </w:rPr>
        <w:t xml:space="preserve"> </w:t>
      </w:r>
      <w:r>
        <w:rPr>
          <w:spacing w:val="-4"/>
          <w:sz w:val="30"/>
          <w:szCs w:val="30"/>
        </w:rPr>
        <w:t xml:space="preserve">号      </w:t>
      </w:r>
      <w:r>
        <w:rPr>
          <w:rFonts w:ascii="Times New Roman" w:hAnsi="Times New Roman" w:eastAsia="Times New Roman" w:cs="Times New Roman"/>
          <w:spacing w:val="-4"/>
          <w:sz w:val="30"/>
          <w:szCs w:val="30"/>
        </w:rPr>
        <w:t xml:space="preserve">2026 </w:t>
      </w:r>
      <w:r>
        <w:rPr>
          <w:spacing w:val="-4"/>
          <w:sz w:val="30"/>
          <w:szCs w:val="30"/>
        </w:rPr>
        <w:t>年</w:t>
      </w:r>
      <w:r>
        <w:rPr>
          <w:spacing w:val="-61"/>
          <w:sz w:val="30"/>
          <w:szCs w:val="30"/>
        </w:rPr>
        <w:t xml:space="preserve"> </w:t>
      </w:r>
      <w:r>
        <w:rPr>
          <w:rFonts w:ascii="Times New Roman" w:hAnsi="Times New Roman" w:eastAsia="Times New Roman" w:cs="Times New Roman"/>
          <w:spacing w:val="-4"/>
          <w:sz w:val="30"/>
          <w:szCs w:val="30"/>
        </w:rPr>
        <w:t>3</w:t>
      </w:r>
      <w:r>
        <w:rPr>
          <w:rFonts w:ascii="Times New Roman" w:hAnsi="Times New Roman" w:eastAsia="Times New Roman" w:cs="Times New Roman"/>
          <w:spacing w:val="25"/>
          <w:w w:val="101"/>
          <w:sz w:val="30"/>
          <w:szCs w:val="30"/>
        </w:rPr>
        <w:t xml:space="preserve"> </w:t>
      </w:r>
      <w:r>
        <w:rPr>
          <w:spacing w:val="-4"/>
          <w:sz w:val="30"/>
          <w:szCs w:val="30"/>
        </w:rPr>
        <w:t>月</w:t>
      </w:r>
      <w:r>
        <w:rPr>
          <w:spacing w:val="-39"/>
          <w:sz w:val="30"/>
          <w:szCs w:val="30"/>
        </w:rPr>
        <w:t xml:space="preserve"> </w:t>
      </w:r>
      <w:r>
        <w:rPr>
          <w:rFonts w:ascii="Times New Roman" w:hAnsi="Times New Roman" w:eastAsia="Times New Roman" w:cs="Times New Roman"/>
          <w:spacing w:val="-5"/>
          <w:sz w:val="30"/>
          <w:szCs w:val="30"/>
        </w:rPr>
        <w:t xml:space="preserve">10  </w:t>
      </w:r>
      <w:r>
        <w:rPr>
          <w:spacing w:val="-5"/>
          <w:sz w:val="30"/>
          <w:szCs w:val="30"/>
        </w:rPr>
        <w:t>日</w:t>
      </w:r>
    </w:p>
    <w:p w14:paraId="193B34BE">
      <w:pPr>
        <w:spacing w:line="283" w:lineRule="auto"/>
        <w:rPr>
          <w:rFonts w:ascii="Arial"/>
          <w:sz w:val="21"/>
        </w:rPr>
      </w:pPr>
    </w:p>
    <w:p w14:paraId="00B811DE">
      <w:pPr>
        <w:spacing w:line="283" w:lineRule="auto"/>
        <w:rPr>
          <w:rFonts w:ascii="Arial"/>
          <w:sz w:val="21"/>
        </w:rPr>
      </w:pPr>
    </w:p>
    <w:p w14:paraId="28FA14EE">
      <w:pPr>
        <w:pStyle w:val="2"/>
        <w:spacing w:before="65" w:line="222" w:lineRule="auto"/>
        <w:ind w:left="177"/>
        <w:rPr>
          <w:sz w:val="20"/>
          <w:szCs w:val="20"/>
        </w:rPr>
      </w:pPr>
      <w:r>
        <w:rPr>
          <w:spacing w:val="7"/>
          <w:sz w:val="20"/>
          <w:szCs w:val="20"/>
        </w:rPr>
        <w:t>旗直相关部门、苏木镇：</w:t>
      </w:r>
    </w:p>
    <w:p w14:paraId="0D10F472">
      <w:pPr>
        <w:pStyle w:val="2"/>
        <w:spacing w:before="262" w:line="461" w:lineRule="auto"/>
        <w:ind w:left="173" w:right="261" w:firstLine="428"/>
        <w:jc w:val="both"/>
        <w:rPr>
          <w:sz w:val="20"/>
          <w:szCs w:val="20"/>
        </w:rPr>
      </w:pPr>
      <w:r>
        <w:rPr>
          <w:spacing w:val="8"/>
          <w:sz w:val="20"/>
          <w:szCs w:val="20"/>
        </w:rPr>
        <w:t>为贯彻《中共中央办公厅国务院办公厅关于</w:t>
      </w:r>
      <w:r>
        <w:rPr>
          <w:spacing w:val="7"/>
          <w:sz w:val="20"/>
          <w:szCs w:val="20"/>
        </w:rPr>
        <w:t>印发农村乱占耕地建非住宅类房屋整治工作方案的</w:t>
      </w:r>
      <w:r>
        <w:rPr>
          <w:spacing w:val="8"/>
          <w:sz w:val="20"/>
          <w:szCs w:val="20"/>
        </w:rPr>
        <w:t>通知》《内蒙古自治区农村乱占耕地建房专项整治行动厅际协调机制办公室</w:t>
      </w:r>
      <w:r>
        <w:rPr>
          <w:spacing w:val="7"/>
          <w:sz w:val="20"/>
          <w:szCs w:val="20"/>
        </w:rPr>
        <w:t>关于印发农村乱占耕地</w:t>
      </w:r>
      <w:r>
        <w:rPr>
          <w:spacing w:val="8"/>
          <w:sz w:val="20"/>
          <w:szCs w:val="20"/>
        </w:rPr>
        <w:t>建非住宅类房屋整治工作实施方案的通知》，落实最严格的耕地保护制度，严</w:t>
      </w:r>
      <w:r>
        <w:rPr>
          <w:spacing w:val="7"/>
          <w:sz w:val="20"/>
          <w:szCs w:val="20"/>
        </w:rPr>
        <w:t>守耕地红线，依法稳</w:t>
      </w:r>
      <w:r>
        <w:rPr>
          <w:spacing w:val="8"/>
          <w:sz w:val="20"/>
          <w:szCs w:val="20"/>
        </w:rPr>
        <w:t>妥处置存量农村乱占耕地建非住宅类房屋问题，坚决遏制新增乱占耕地建房问</w:t>
      </w:r>
      <w:r>
        <w:rPr>
          <w:spacing w:val="7"/>
          <w:sz w:val="20"/>
          <w:szCs w:val="20"/>
        </w:rPr>
        <w:t>题，结合我旗实际情</w:t>
      </w:r>
      <w:r>
        <w:rPr>
          <w:spacing w:val="8"/>
          <w:sz w:val="20"/>
          <w:szCs w:val="20"/>
        </w:rPr>
        <w:t>况，制定本实施方案。</w:t>
      </w:r>
    </w:p>
    <w:p w14:paraId="7A7E5B05">
      <w:pPr>
        <w:spacing w:before="242" w:line="235" w:lineRule="auto"/>
        <w:ind w:left="513"/>
        <w:outlineLvl w:val="1"/>
        <w:rPr>
          <w:rFonts w:ascii="方正小标宋简体" w:hAnsi="方正小标宋简体" w:eastAsia="方正小标宋简体" w:cs="方正小标宋简体"/>
          <w:sz w:val="31"/>
          <w:szCs w:val="31"/>
        </w:rPr>
      </w:pPr>
      <w:r>
        <w:rPr>
          <w:rFonts w:ascii="方正小标宋简体" w:hAnsi="方正小标宋简体" w:eastAsia="方正小标宋简体" w:cs="方正小标宋简体"/>
          <w:spacing w:val="9"/>
          <w:sz w:val="31"/>
          <w:szCs w:val="31"/>
        </w:rPr>
        <w:t>乌拉特中旗农村乱占耕地建非住宅类房屋整改工作实施方案</w:t>
      </w:r>
    </w:p>
    <w:p w14:paraId="63E322A0">
      <w:pPr>
        <w:spacing w:line="201" w:lineRule="exact"/>
      </w:pPr>
    </w:p>
    <w:p w14:paraId="255589C1">
      <w:pPr>
        <w:spacing w:line="201" w:lineRule="exact"/>
        <w:sectPr>
          <w:headerReference r:id="rId5" w:type="default"/>
          <w:footerReference r:id="rId6" w:type="default"/>
          <w:pgSz w:w="11906" w:h="16839"/>
          <w:pgMar w:top="1084" w:right="1230" w:bottom="1171" w:left="1303" w:header="594" w:footer="806" w:gutter="0"/>
          <w:cols w:equalWidth="0" w:num="1">
            <w:col w:w="9372"/>
          </w:cols>
        </w:sectPr>
      </w:pPr>
    </w:p>
    <w:p w14:paraId="5BC1ECB6">
      <w:pPr>
        <w:spacing w:before="57" w:line="223" w:lineRule="auto"/>
        <w:ind w:left="576"/>
        <w:outlineLvl w:val="2"/>
        <w:rPr>
          <w:rFonts w:ascii="黑体" w:hAnsi="黑体" w:eastAsia="黑体" w:cs="黑体"/>
          <w:sz w:val="28"/>
          <w:szCs w:val="28"/>
        </w:rPr>
      </w:pPr>
      <w:r>
        <w:rPr>
          <w:rFonts w:ascii="黑体" w:hAnsi="黑体" w:eastAsia="黑体" w:cs="黑体"/>
          <w:spacing w:val="-3"/>
          <w:sz w:val="28"/>
          <w:szCs w:val="28"/>
        </w:rPr>
        <w:t>一、总体要求</w:t>
      </w:r>
    </w:p>
    <w:p w14:paraId="4F14C866">
      <w:pPr>
        <w:pStyle w:val="2"/>
        <w:spacing w:before="155" w:line="318" w:lineRule="auto"/>
        <w:ind w:left="9" w:right="333" w:firstLine="557"/>
        <w:jc w:val="both"/>
      </w:pPr>
      <w:r>
        <w:rPr>
          <w:rFonts w:ascii="Times New Roman" w:hAnsi="Times New Roman" w:eastAsia="Times New Roman" w:cs="Times New Roman"/>
          <w:spacing w:val="-1"/>
        </w:rPr>
        <w:t>2020</w:t>
      </w:r>
      <w:r>
        <w:rPr>
          <w:rFonts w:ascii="Times New Roman" w:hAnsi="Times New Roman" w:eastAsia="Times New Roman" w:cs="Times New Roman"/>
          <w:spacing w:val="33"/>
          <w:w w:val="101"/>
        </w:rPr>
        <w:t xml:space="preserve"> </w:t>
      </w:r>
      <w:r>
        <w:rPr>
          <w:spacing w:val="-1"/>
        </w:rPr>
        <w:t>年</w:t>
      </w:r>
      <w:r>
        <w:rPr>
          <w:spacing w:val="-46"/>
        </w:rPr>
        <w:t xml:space="preserve"> </w:t>
      </w:r>
      <w:r>
        <w:rPr>
          <w:rFonts w:ascii="Times New Roman" w:hAnsi="Times New Roman" w:eastAsia="Times New Roman" w:cs="Times New Roman"/>
          <w:spacing w:val="-1"/>
        </w:rPr>
        <w:t>7</w:t>
      </w:r>
      <w:r>
        <w:rPr>
          <w:rFonts w:ascii="Times New Roman" w:hAnsi="Times New Roman" w:eastAsia="Times New Roman" w:cs="Times New Roman"/>
          <w:spacing w:val="40"/>
          <w:w w:val="101"/>
        </w:rPr>
        <w:t xml:space="preserve"> </w:t>
      </w:r>
      <w:r>
        <w:rPr>
          <w:spacing w:val="-1"/>
        </w:rPr>
        <w:t>月</w:t>
      </w:r>
      <w:r>
        <w:rPr>
          <w:spacing w:val="-65"/>
        </w:rPr>
        <w:t xml:space="preserve"> </w:t>
      </w:r>
      <w:r>
        <w:rPr>
          <w:spacing w:val="-1"/>
        </w:rPr>
        <w:t>自然资源部下发我</w:t>
      </w:r>
      <w:r>
        <w:rPr>
          <w:spacing w:val="1"/>
        </w:rPr>
        <w:t>旗农村乱占耕地建房图斑</w:t>
      </w:r>
      <w:r>
        <w:rPr>
          <w:spacing w:val="-20"/>
        </w:rPr>
        <w:t xml:space="preserve"> </w:t>
      </w:r>
      <w:r>
        <w:rPr>
          <w:rFonts w:ascii="Times New Roman" w:hAnsi="Times New Roman" w:eastAsia="Times New Roman" w:cs="Times New Roman"/>
          <w:spacing w:val="1"/>
        </w:rPr>
        <w:t>1906</w:t>
      </w:r>
      <w:r>
        <w:rPr>
          <w:rFonts w:ascii="Times New Roman" w:hAnsi="Times New Roman" w:eastAsia="Times New Roman" w:cs="Times New Roman"/>
          <w:spacing w:val="19"/>
        </w:rPr>
        <w:t xml:space="preserve"> </w:t>
      </w:r>
      <w:r>
        <w:rPr>
          <w:spacing w:val="1"/>
        </w:rPr>
        <w:t>个，</w:t>
      </w:r>
      <w:r>
        <w:rPr>
          <w:spacing w:val="-9"/>
        </w:rPr>
        <w:t>其中涉及</w:t>
      </w:r>
      <w:r>
        <w:rPr>
          <w:spacing w:val="-59"/>
        </w:rPr>
        <w:t xml:space="preserve"> </w:t>
      </w:r>
      <w:r>
        <w:rPr>
          <w:rFonts w:ascii="Times New Roman" w:hAnsi="Times New Roman" w:eastAsia="Times New Roman" w:cs="Times New Roman"/>
          <w:spacing w:val="-9"/>
        </w:rPr>
        <w:t xml:space="preserve">2013 </w:t>
      </w:r>
      <w:r>
        <w:rPr>
          <w:spacing w:val="-9"/>
        </w:rPr>
        <w:t>年</w:t>
      </w:r>
      <w:r>
        <w:rPr>
          <w:spacing w:val="-45"/>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1"/>
          <w:w w:val="101"/>
        </w:rPr>
        <w:t xml:space="preserve"> </w:t>
      </w:r>
      <w:r>
        <w:rPr>
          <w:spacing w:val="-9"/>
        </w:rPr>
        <w:t>月</w:t>
      </w:r>
      <w:r>
        <w:rPr>
          <w:spacing w:val="-45"/>
        </w:rPr>
        <w:t xml:space="preserve"> </w:t>
      </w:r>
      <w:r>
        <w:rPr>
          <w:rFonts w:ascii="Times New Roman" w:hAnsi="Times New Roman" w:eastAsia="Times New Roman" w:cs="Times New Roman"/>
          <w:spacing w:val="-9"/>
        </w:rPr>
        <w:t xml:space="preserve">1  </w:t>
      </w:r>
      <w:r>
        <w:rPr>
          <w:spacing w:val="-9"/>
        </w:rPr>
        <w:t>日至</w:t>
      </w:r>
      <w:r>
        <w:rPr>
          <w:spacing w:val="-70"/>
        </w:rPr>
        <w:t xml:space="preserve"> </w:t>
      </w:r>
      <w:r>
        <w:rPr>
          <w:rFonts w:ascii="Times New Roman" w:hAnsi="Times New Roman" w:eastAsia="Times New Roman" w:cs="Times New Roman"/>
          <w:spacing w:val="-9"/>
        </w:rPr>
        <w:t xml:space="preserve">2020 </w:t>
      </w:r>
      <w:r>
        <w:rPr>
          <w:spacing w:val="-9"/>
        </w:rPr>
        <w:t>年</w:t>
      </w:r>
      <w:r>
        <w:rPr>
          <w:rFonts w:ascii="Times New Roman" w:hAnsi="Times New Roman" w:eastAsia="Times New Roman" w:cs="Times New Roman"/>
          <w:spacing w:val="-6"/>
        </w:rPr>
        <w:t>7</w:t>
      </w:r>
      <w:r>
        <w:rPr>
          <w:rFonts w:ascii="Times New Roman" w:hAnsi="Times New Roman" w:eastAsia="Times New Roman" w:cs="Times New Roman"/>
          <w:spacing w:val="34"/>
        </w:rPr>
        <w:t xml:space="preserve"> </w:t>
      </w:r>
      <w:r>
        <w:rPr>
          <w:spacing w:val="-6"/>
        </w:rPr>
        <w:t>月</w:t>
      </w:r>
      <w:r>
        <w:rPr>
          <w:spacing w:val="-57"/>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65"/>
        </w:rPr>
        <w:t xml:space="preserve"> </w:t>
      </w:r>
      <w:r>
        <w:rPr>
          <w:spacing w:val="-6"/>
        </w:rPr>
        <w:t>日期间未依法依规办理用地手</w:t>
      </w:r>
      <w:r>
        <w:rPr>
          <w:spacing w:val="-4"/>
        </w:rPr>
        <w:t>续或用地手续不全、占用耕地建设的</w:t>
      </w:r>
      <w:r>
        <w:rPr>
          <w:spacing w:val="4"/>
        </w:rPr>
        <w:t>非住宅类房屋图斑</w:t>
      </w:r>
      <w:r>
        <w:rPr>
          <w:spacing w:val="-52"/>
        </w:rPr>
        <w:t xml:space="preserve"> </w:t>
      </w:r>
      <w:r>
        <w:rPr>
          <w:rFonts w:ascii="Times New Roman" w:hAnsi="Times New Roman" w:eastAsia="Times New Roman" w:cs="Times New Roman"/>
          <w:spacing w:val="4"/>
        </w:rPr>
        <w:t xml:space="preserve">39 </w:t>
      </w:r>
      <w:r>
        <w:rPr>
          <w:spacing w:val="4"/>
        </w:rPr>
        <w:t>个，涉及耕地</w:t>
      </w:r>
      <w:r>
        <w:rPr>
          <w:spacing w:val="-7"/>
        </w:rPr>
        <w:t>面积</w:t>
      </w:r>
      <w:r>
        <w:rPr>
          <w:spacing w:val="-61"/>
        </w:rPr>
        <w:t xml:space="preserve"> </w:t>
      </w:r>
      <w:r>
        <w:rPr>
          <w:rFonts w:ascii="Times New Roman" w:hAnsi="Times New Roman" w:eastAsia="Times New Roman" w:cs="Times New Roman"/>
          <w:spacing w:val="-7"/>
        </w:rPr>
        <w:t xml:space="preserve">43.6 </w:t>
      </w:r>
      <w:r>
        <w:rPr>
          <w:spacing w:val="-7"/>
        </w:rPr>
        <w:t>亩。按照《内蒙古自治区农</w:t>
      </w:r>
      <w:r>
        <w:rPr>
          <w:spacing w:val="15"/>
        </w:rPr>
        <w:t>村乱占耕地建房专项整治行动厅际协调机制办公室关于印发农村乱占耕地建非住宅类房屋整治工作实施</w:t>
      </w:r>
      <w:r>
        <w:rPr>
          <w:spacing w:val="-3"/>
        </w:rPr>
        <w:t>方案的通知》要求，要于</w:t>
      </w:r>
      <w:r>
        <w:rPr>
          <w:spacing w:val="-57"/>
        </w:rPr>
        <w:t xml:space="preserve"> </w:t>
      </w:r>
      <w:r>
        <w:rPr>
          <w:rFonts w:ascii="Times New Roman" w:hAnsi="Times New Roman" w:eastAsia="Times New Roman" w:cs="Times New Roman"/>
          <w:spacing w:val="-3"/>
        </w:rPr>
        <w:t xml:space="preserve">2026 </w:t>
      </w:r>
      <w:r>
        <w:rPr>
          <w:spacing w:val="-3"/>
        </w:rPr>
        <w:t>年</w:t>
      </w:r>
      <w:r>
        <w:rPr>
          <w:spacing w:val="-38"/>
        </w:rPr>
        <w:t xml:space="preserve"> </w:t>
      </w:r>
      <w:r>
        <w:rPr>
          <w:rFonts w:ascii="Times New Roman" w:hAnsi="Times New Roman" w:eastAsia="Times New Roman" w:cs="Times New Roman"/>
          <w:spacing w:val="-3"/>
        </w:rPr>
        <w:t>12</w:t>
      </w:r>
      <w:r>
        <w:rPr>
          <w:spacing w:val="11"/>
        </w:rPr>
        <w:t>月底前完成不低于</w:t>
      </w:r>
      <w:r>
        <w:rPr>
          <w:spacing w:val="-43"/>
        </w:rPr>
        <w:t xml:space="preserve"> </w:t>
      </w:r>
      <w:r>
        <w:rPr>
          <w:rFonts w:ascii="Times New Roman" w:hAnsi="Times New Roman" w:eastAsia="Times New Roman" w:cs="Times New Roman"/>
          <w:spacing w:val="11"/>
        </w:rPr>
        <w:t>70%</w:t>
      </w:r>
      <w:r>
        <w:rPr>
          <w:spacing w:val="11"/>
        </w:rPr>
        <w:t>的存量问题</w:t>
      </w:r>
    </w:p>
    <w:p w14:paraId="04A01F98">
      <w:pPr>
        <w:spacing w:line="14" w:lineRule="auto"/>
        <w:rPr>
          <w:rFonts w:ascii="Arial"/>
          <w:sz w:val="2"/>
        </w:rPr>
      </w:pPr>
      <w:r>
        <w:rPr>
          <w:rFonts w:ascii="Arial" w:hAnsi="Arial" w:eastAsia="Arial" w:cs="Arial"/>
          <w:sz w:val="2"/>
          <w:szCs w:val="2"/>
        </w:rPr>
        <w:br w:type="column"/>
      </w:r>
    </w:p>
    <w:p w14:paraId="07058048">
      <w:pPr>
        <w:pStyle w:val="2"/>
        <w:spacing w:before="56" w:line="216" w:lineRule="auto"/>
        <w:ind w:left="6"/>
      </w:pPr>
      <w:r>
        <w:rPr>
          <w:spacing w:val="-3"/>
        </w:rPr>
        <w:t>整治，</w:t>
      </w:r>
      <w:r>
        <w:rPr>
          <w:rFonts w:ascii="Times New Roman" w:hAnsi="Times New Roman" w:eastAsia="Times New Roman" w:cs="Times New Roman"/>
          <w:spacing w:val="-3"/>
        </w:rPr>
        <w:t xml:space="preserve">2027 </w:t>
      </w:r>
      <w:r>
        <w:rPr>
          <w:spacing w:val="-3"/>
        </w:rPr>
        <w:t>年</w:t>
      </w:r>
      <w:r>
        <w:rPr>
          <w:spacing w:val="-58"/>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26"/>
          <w:w w:val="101"/>
        </w:rPr>
        <w:t xml:space="preserve"> </w:t>
      </w:r>
      <w:r>
        <w:rPr>
          <w:spacing w:val="-3"/>
        </w:rPr>
        <w:t>月底前全部完成。</w:t>
      </w:r>
    </w:p>
    <w:p w14:paraId="2C53A10E">
      <w:pPr>
        <w:spacing w:before="171" w:line="222" w:lineRule="auto"/>
        <w:ind w:left="565"/>
        <w:outlineLvl w:val="2"/>
        <w:rPr>
          <w:rFonts w:ascii="黑体" w:hAnsi="黑体" w:eastAsia="黑体" w:cs="黑体"/>
          <w:sz w:val="28"/>
          <w:szCs w:val="28"/>
        </w:rPr>
      </w:pPr>
      <w:r>
        <w:rPr>
          <w:rFonts w:ascii="黑体" w:hAnsi="黑体" w:eastAsia="黑体" w:cs="黑体"/>
          <w:spacing w:val="-3"/>
          <w:sz w:val="28"/>
          <w:szCs w:val="28"/>
        </w:rPr>
        <w:t>一、整改措施</w:t>
      </w:r>
    </w:p>
    <w:p w14:paraId="352E2EC6">
      <w:pPr>
        <w:pStyle w:val="2"/>
        <w:spacing w:before="162" w:line="330" w:lineRule="auto"/>
        <w:ind w:left="1" w:right="8" w:firstLine="575"/>
        <w:jc w:val="both"/>
      </w:pPr>
      <w:r>
        <w:rPr>
          <w:spacing w:val="3"/>
        </w:rPr>
        <w:t>我旗非住宅类房屋图斑</w:t>
      </w:r>
      <w:r>
        <w:rPr>
          <w:spacing w:val="-47"/>
        </w:rPr>
        <w:t xml:space="preserve"> </w:t>
      </w:r>
      <w:r>
        <w:rPr>
          <w:rFonts w:ascii="Times New Roman" w:hAnsi="Times New Roman" w:eastAsia="Times New Roman" w:cs="Times New Roman"/>
          <w:spacing w:val="3"/>
        </w:rPr>
        <w:t xml:space="preserve">39 </w:t>
      </w:r>
      <w:r>
        <w:rPr>
          <w:spacing w:val="3"/>
        </w:rPr>
        <w:t>个问</w:t>
      </w:r>
      <w:r>
        <w:rPr>
          <w:spacing w:val="-16"/>
        </w:rPr>
        <w:t>题，经分析研判，按照整改方式分类：</w:t>
      </w:r>
      <w:r>
        <w:rPr>
          <w:spacing w:val="9"/>
        </w:rPr>
        <w:t>涉及完善用地手续类</w:t>
      </w:r>
      <w:r>
        <w:rPr>
          <w:rFonts w:ascii="Times New Roman" w:hAnsi="Times New Roman" w:eastAsia="Times New Roman" w:cs="Times New Roman"/>
          <w:spacing w:val="9"/>
        </w:rPr>
        <w:t xml:space="preserve">27 </w:t>
      </w:r>
      <w:r>
        <w:rPr>
          <w:spacing w:val="9"/>
        </w:rPr>
        <w:t>个问题，组</w:t>
      </w:r>
      <w:r>
        <w:rPr>
          <w:spacing w:val="4"/>
        </w:rPr>
        <w:t>卷报批类</w:t>
      </w:r>
      <w:r>
        <w:rPr>
          <w:spacing w:val="-47"/>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26"/>
          <w:w w:val="101"/>
        </w:rPr>
        <w:t xml:space="preserve"> </w:t>
      </w:r>
      <w:r>
        <w:rPr>
          <w:spacing w:val="4"/>
        </w:rPr>
        <w:t>个问题，拆除复耕类</w:t>
      </w:r>
      <w:r>
        <w:rPr>
          <w:spacing w:val="-29"/>
        </w:rPr>
        <w:t xml:space="preserve"> </w:t>
      </w:r>
      <w:r>
        <w:rPr>
          <w:rFonts w:ascii="Times New Roman" w:hAnsi="Times New Roman" w:eastAsia="Times New Roman" w:cs="Times New Roman"/>
          <w:spacing w:val="4"/>
        </w:rPr>
        <w:t>10</w:t>
      </w:r>
      <w:r>
        <w:rPr>
          <w:spacing w:val="-3"/>
        </w:rPr>
        <w:t>个问题。</w:t>
      </w:r>
    </w:p>
    <w:p w14:paraId="514C6291">
      <w:pPr>
        <w:pStyle w:val="2"/>
        <w:spacing w:before="5" w:line="305" w:lineRule="auto"/>
        <w:ind w:firstLine="550"/>
        <w:jc w:val="both"/>
      </w:pPr>
      <w:r>
        <w:rPr>
          <w:rFonts w:ascii="KaiTi_GB2312" w:hAnsi="KaiTi_GB2312" w:eastAsia="KaiTi_GB2312" w:cs="KaiTi_GB2312"/>
          <w:b/>
          <w:bCs/>
          <w:spacing w:val="-7"/>
        </w:rPr>
        <w:t>（一）针对补办设施农用地、简</w:t>
      </w:r>
      <w:r>
        <w:rPr>
          <w:rFonts w:ascii="KaiTi_GB2312" w:hAnsi="KaiTi_GB2312" w:eastAsia="KaiTi_GB2312" w:cs="KaiTi_GB2312"/>
          <w:b/>
          <w:bCs/>
          <w:spacing w:val="12"/>
        </w:rPr>
        <w:t>易房前屋后备案等完善用地手续类</w:t>
      </w:r>
      <w:r>
        <w:rPr>
          <w:rFonts w:ascii="KaiTi_GB2312" w:hAnsi="KaiTi_GB2312" w:eastAsia="KaiTi_GB2312" w:cs="KaiTi_GB2312"/>
          <w:b/>
          <w:bCs/>
          <w:spacing w:val="-4"/>
        </w:rPr>
        <w:t>问题，</w:t>
      </w:r>
      <w:r>
        <w:rPr>
          <w:rFonts w:ascii="KaiTi_GB2312" w:hAnsi="KaiTi_GB2312" w:eastAsia="KaiTi_GB2312" w:cs="KaiTi_GB2312"/>
          <w:spacing w:val="-4"/>
        </w:rPr>
        <w:t>加强政策指导和服务，督促用</w:t>
      </w:r>
      <w:r>
        <w:rPr>
          <w:rFonts w:ascii="KaiTi_GB2312" w:hAnsi="KaiTi_GB2312" w:eastAsia="KaiTi_GB2312" w:cs="KaiTi_GB2312"/>
          <w:spacing w:val="-16"/>
        </w:rPr>
        <w:t>地单位</w:t>
      </w:r>
      <w:r>
        <w:rPr>
          <w:spacing w:val="-16"/>
        </w:rPr>
        <w:t>或个人限期补办完善相关手续。</w:t>
      </w:r>
      <w:r>
        <w:rPr>
          <w:spacing w:val="-3"/>
        </w:rPr>
        <w:t>对于涉及永久基本农田划定不实需调</w:t>
      </w:r>
      <w:r>
        <w:rPr>
          <w:spacing w:val="-19"/>
        </w:rPr>
        <w:t>整的，积积极对接上级部门，争取尽快</w:t>
      </w:r>
    </w:p>
    <w:p w14:paraId="29505270">
      <w:pPr>
        <w:spacing w:line="305" w:lineRule="auto"/>
        <w:sectPr>
          <w:type w:val="continuous"/>
          <w:pgSz w:w="11906" w:h="16839"/>
          <w:pgMar w:top="1084" w:right="1230" w:bottom="1171" w:left="1303" w:header="594" w:footer="806" w:gutter="0"/>
          <w:cols w:equalWidth="0" w:num="2">
            <w:col w:w="4771" w:space="100"/>
            <w:col w:w="4502"/>
          </w:cols>
        </w:sectPr>
      </w:pPr>
    </w:p>
    <w:p w14:paraId="03252F99">
      <w:pPr>
        <w:spacing w:before="162"/>
      </w:pPr>
    </w:p>
    <w:p w14:paraId="46AE7C0F">
      <w:pPr>
        <w:sectPr>
          <w:headerReference r:id="rId7" w:type="default"/>
          <w:footerReference r:id="rId8" w:type="default"/>
          <w:pgSz w:w="11906" w:h="16839"/>
          <w:pgMar w:top="1141" w:right="1117" w:bottom="1127" w:left="1131" w:header="570" w:footer="871" w:gutter="0"/>
          <w:cols w:equalWidth="0" w:num="1">
            <w:col w:w="9657"/>
          </w:cols>
        </w:sectPr>
      </w:pPr>
    </w:p>
    <w:p w14:paraId="5D3F1B31">
      <w:pPr>
        <w:pStyle w:val="2"/>
        <w:spacing w:before="55" w:line="329" w:lineRule="auto"/>
        <w:ind w:left="189" w:right="259"/>
      </w:pPr>
      <w:r>
        <w:rPr>
          <w:spacing w:val="-20"/>
        </w:rPr>
        <w:t>纳入核实处置和调整补划计划，待条件</w:t>
      </w:r>
      <w:r>
        <w:rPr>
          <w:spacing w:val="-12"/>
        </w:rPr>
        <w:t>成熟后立即完善用地手续。</w:t>
      </w:r>
    </w:p>
    <w:p w14:paraId="119E5E8B">
      <w:pPr>
        <w:pStyle w:val="2"/>
        <w:spacing w:before="2" w:line="329" w:lineRule="auto"/>
        <w:ind w:left="189" w:right="263" w:firstLine="559"/>
        <w:jc w:val="both"/>
      </w:pPr>
      <w:r>
        <w:rPr>
          <w:b/>
          <w:bCs/>
          <w:spacing w:val="-8"/>
        </w:rPr>
        <w:t>整改责任人：相关苏木镇、林业</w:t>
      </w:r>
      <w:r>
        <w:rPr>
          <w:b/>
          <w:bCs/>
          <w:spacing w:val="-7"/>
        </w:rPr>
        <w:t>和草原局、农牧和科技局、水利局、</w:t>
      </w:r>
      <w:r>
        <w:rPr>
          <w:b/>
          <w:bCs/>
          <w:spacing w:val="-9"/>
        </w:rPr>
        <w:t>文体旅游广电局、</w:t>
      </w:r>
      <w:r>
        <w:rPr>
          <w:spacing w:val="-67"/>
        </w:rPr>
        <w:t xml:space="preserve"> </w:t>
      </w:r>
      <w:r>
        <w:rPr>
          <w:b/>
          <w:bCs/>
          <w:spacing w:val="-9"/>
        </w:rPr>
        <w:t>自然资源局</w:t>
      </w:r>
    </w:p>
    <w:p w14:paraId="6102E8D7">
      <w:pPr>
        <w:pStyle w:val="2"/>
        <w:spacing w:before="1" w:line="216" w:lineRule="auto"/>
        <w:ind w:left="759"/>
      </w:pPr>
      <w:r>
        <w:rPr>
          <w:b/>
          <w:bCs/>
          <w:spacing w:val="-6"/>
        </w:rPr>
        <w:t>完成时限：</w:t>
      </w:r>
      <w:r>
        <w:rPr>
          <w:rFonts w:ascii="Times New Roman" w:hAnsi="Times New Roman" w:eastAsia="Times New Roman" w:cs="Times New Roman"/>
          <w:b/>
          <w:bCs/>
          <w:spacing w:val="-6"/>
        </w:rPr>
        <w:t xml:space="preserve">2026 </w:t>
      </w:r>
      <w:r>
        <w:rPr>
          <w:b/>
          <w:bCs/>
          <w:spacing w:val="-6"/>
        </w:rPr>
        <w:t>年</w:t>
      </w:r>
      <w:r>
        <w:rPr>
          <w:spacing w:val="-51"/>
        </w:rPr>
        <w:t xml:space="preserve"> </w:t>
      </w:r>
      <w:r>
        <w:rPr>
          <w:rFonts w:ascii="Times New Roman" w:hAnsi="Times New Roman" w:eastAsia="Times New Roman" w:cs="Times New Roman"/>
          <w:b/>
          <w:bCs/>
          <w:spacing w:val="-6"/>
        </w:rPr>
        <w:t>6</w:t>
      </w:r>
      <w:r>
        <w:rPr>
          <w:rFonts w:ascii="Times New Roman" w:hAnsi="Times New Roman" w:eastAsia="Times New Roman" w:cs="Times New Roman"/>
          <w:b/>
          <w:bCs/>
          <w:spacing w:val="24"/>
        </w:rPr>
        <w:t xml:space="preserve"> </w:t>
      </w:r>
      <w:r>
        <w:rPr>
          <w:b/>
          <w:bCs/>
          <w:spacing w:val="-6"/>
        </w:rPr>
        <w:t>月底前</w:t>
      </w:r>
    </w:p>
    <w:p w14:paraId="1EAE9C9D">
      <w:pPr>
        <w:pStyle w:val="2"/>
        <w:spacing w:before="170" w:line="330" w:lineRule="auto"/>
        <w:ind w:left="185" w:right="271" w:firstLine="547"/>
      </w:pPr>
      <w:r>
        <w:rPr>
          <w:rFonts w:ascii="KaiTi_GB2312" w:hAnsi="KaiTi_GB2312" w:eastAsia="KaiTi_GB2312" w:cs="KaiTi_GB2312"/>
          <w:b/>
          <w:bCs/>
          <w:spacing w:val="-6"/>
        </w:rPr>
        <w:t>（二）针对组卷报批类问题，</w:t>
      </w:r>
      <w:r>
        <w:rPr>
          <w:spacing w:val="-6"/>
        </w:rPr>
        <w:t>主</w:t>
      </w:r>
      <w:r>
        <w:rPr>
          <w:spacing w:val="-4"/>
        </w:rPr>
        <w:t>动加强与上级自然资源、林草、发改等部门的沟通对接，加快完善项目立项、规划调整、用地预审、占补平衡等前期手续，全力推进组件报批，力</w:t>
      </w:r>
      <w:r>
        <w:rPr>
          <w:spacing w:val="-2"/>
        </w:rPr>
        <w:t>争早日取得合法用地批文。</w:t>
      </w:r>
    </w:p>
    <w:p w14:paraId="11A575CE">
      <w:pPr>
        <w:pStyle w:val="2"/>
        <w:spacing w:before="7" w:line="329" w:lineRule="auto"/>
        <w:ind w:left="189" w:right="271" w:firstLine="544"/>
      </w:pPr>
      <w:r>
        <w:rPr>
          <w:rFonts w:ascii="KaiTi_GB2312" w:hAnsi="KaiTi_GB2312" w:eastAsia="KaiTi_GB2312" w:cs="KaiTi_GB2312"/>
          <w:b/>
          <w:bCs/>
          <w:spacing w:val="-6"/>
        </w:rPr>
        <w:t>（三）针对拆除复耕类问题，</w:t>
      </w:r>
      <w:r>
        <w:rPr>
          <w:spacing w:val="-6"/>
        </w:rPr>
        <w:t>坚</w:t>
      </w:r>
      <w:r>
        <w:rPr>
          <w:spacing w:val="-4"/>
        </w:rPr>
        <w:t>决落实“严起来”的要求，依法依规制定详细的拆除复耕方案。明确责任主体、拆除时限和复垦标准，组织力量集中攻坚。对拒不配合或拆除困难的，提请旗政府组织有关部门联合执法，坚决拆除到位，并同步完成土地复耕复绿，恢复种植条件，确保耕地</w:t>
      </w:r>
      <w:r>
        <w:rPr>
          <w:spacing w:val="-2"/>
        </w:rPr>
        <w:t>数量不减少、质量有提升。</w:t>
      </w:r>
    </w:p>
    <w:p w14:paraId="77F920F3">
      <w:pPr>
        <w:pStyle w:val="2"/>
        <w:spacing w:before="2" w:line="329" w:lineRule="auto"/>
        <w:ind w:left="192" w:right="274" w:firstLine="556"/>
        <w:jc w:val="both"/>
      </w:pPr>
      <w:r>
        <w:rPr>
          <w:b/>
          <w:bCs/>
          <w:spacing w:val="-8"/>
        </w:rPr>
        <w:t>整改责任人：相关苏木镇、人民法院、公安局、甘其毛都口岸加工园区管理委员会、自然资源局、网信办</w:t>
      </w:r>
    </w:p>
    <w:p w14:paraId="65B52288">
      <w:pPr>
        <w:pStyle w:val="2"/>
        <w:spacing w:before="3" w:line="216" w:lineRule="auto"/>
        <w:ind w:left="759"/>
      </w:pPr>
      <w:r>
        <w:rPr>
          <w:b/>
          <w:bCs/>
          <w:spacing w:val="-6"/>
        </w:rPr>
        <w:t>完成时限：</w:t>
      </w:r>
      <w:r>
        <w:rPr>
          <w:rFonts w:ascii="Times New Roman" w:hAnsi="Times New Roman" w:eastAsia="Times New Roman" w:cs="Times New Roman"/>
          <w:b/>
          <w:bCs/>
          <w:spacing w:val="-6"/>
        </w:rPr>
        <w:t xml:space="preserve">2026 </w:t>
      </w:r>
      <w:r>
        <w:rPr>
          <w:b/>
          <w:bCs/>
          <w:spacing w:val="-6"/>
        </w:rPr>
        <w:t>年</w:t>
      </w:r>
      <w:r>
        <w:rPr>
          <w:spacing w:val="-43"/>
        </w:rPr>
        <w:t xml:space="preserve"> </w:t>
      </w:r>
      <w:r>
        <w:rPr>
          <w:rFonts w:ascii="Times New Roman" w:hAnsi="Times New Roman" w:eastAsia="Times New Roman" w:cs="Times New Roman"/>
          <w:b/>
          <w:bCs/>
          <w:spacing w:val="-6"/>
        </w:rPr>
        <w:t>12</w:t>
      </w:r>
      <w:r>
        <w:rPr>
          <w:rFonts w:ascii="Times New Roman" w:hAnsi="Times New Roman" w:eastAsia="Times New Roman" w:cs="Times New Roman"/>
          <w:b/>
          <w:bCs/>
          <w:spacing w:val="23"/>
          <w:w w:val="101"/>
        </w:rPr>
        <w:t xml:space="preserve"> </w:t>
      </w:r>
      <w:r>
        <w:rPr>
          <w:b/>
          <w:bCs/>
          <w:spacing w:val="-6"/>
        </w:rPr>
        <w:t>月底前</w:t>
      </w:r>
    </w:p>
    <w:p w14:paraId="11AB5A71">
      <w:pPr>
        <w:spacing w:before="171" w:line="222" w:lineRule="auto"/>
        <w:ind w:left="748"/>
        <w:rPr>
          <w:rFonts w:ascii="黑体" w:hAnsi="黑体" w:eastAsia="黑体" w:cs="黑体"/>
          <w:sz w:val="28"/>
          <w:szCs w:val="28"/>
        </w:rPr>
      </w:pPr>
      <w:r>
        <w:rPr>
          <w:rFonts w:ascii="黑体" w:hAnsi="黑体" w:eastAsia="黑体" w:cs="黑体"/>
          <w:spacing w:val="-3"/>
          <w:sz w:val="28"/>
          <w:szCs w:val="28"/>
        </w:rPr>
        <w:t>二、工作要求</w:t>
      </w:r>
    </w:p>
    <w:p w14:paraId="7205D5FA">
      <w:pPr>
        <w:spacing w:before="164" w:line="184" w:lineRule="auto"/>
        <w:ind w:left="747"/>
        <w:rPr>
          <w:rFonts w:ascii="KaiTi_GB2312" w:hAnsi="KaiTi_GB2312" w:eastAsia="KaiTi_GB2312" w:cs="KaiTi_GB2312"/>
          <w:sz w:val="28"/>
          <w:szCs w:val="28"/>
        </w:rPr>
      </w:pPr>
      <w:r>
        <w:rPr>
          <w:rFonts w:ascii="KaiTi_GB2312" w:hAnsi="KaiTi_GB2312" w:eastAsia="KaiTi_GB2312" w:cs="KaiTi_GB2312"/>
          <w:b/>
          <w:bCs/>
          <w:spacing w:val="-8"/>
          <w:sz w:val="28"/>
          <w:szCs w:val="28"/>
        </w:rPr>
        <w:t>一是提高政治站位，强化责任担</w:t>
      </w:r>
    </w:p>
    <w:p w14:paraId="7B970A3F">
      <w:pPr>
        <w:spacing w:line="14" w:lineRule="auto"/>
        <w:rPr>
          <w:rFonts w:ascii="Arial"/>
          <w:sz w:val="2"/>
        </w:rPr>
      </w:pPr>
      <w:r>
        <w:rPr>
          <w:rFonts w:ascii="Arial" w:hAnsi="Arial" w:eastAsia="Arial" w:cs="Arial"/>
          <w:sz w:val="2"/>
          <w:szCs w:val="2"/>
        </w:rPr>
        <w:br w:type="column"/>
      </w:r>
    </w:p>
    <w:p w14:paraId="36DEDE18">
      <w:pPr>
        <w:pStyle w:val="2"/>
        <w:spacing w:before="60" w:line="329" w:lineRule="auto"/>
        <w:ind w:right="187" w:firstLine="100"/>
      </w:pPr>
      <w:r>
        <w:rPr>
          <w:rFonts w:ascii="KaiTi_GB2312" w:hAnsi="KaiTi_GB2312" w:eastAsia="KaiTi_GB2312" w:cs="KaiTi_GB2312"/>
          <w:b/>
          <w:bCs/>
          <w:spacing w:val="-7"/>
        </w:rPr>
        <w:t>当。</w:t>
      </w:r>
      <w:r>
        <w:rPr>
          <w:spacing w:val="-7"/>
        </w:rPr>
        <w:t>各相关苏木镇、旗直部门要深刻</w:t>
      </w:r>
      <w:r>
        <w:rPr>
          <w:spacing w:val="3"/>
        </w:rPr>
        <w:t>认识农村乱占耕地建房问题整治工</w:t>
      </w:r>
      <w:r>
        <w:t>作的极端重要性和紧迫性，切实增强</w:t>
      </w:r>
      <w:r>
        <w:rPr>
          <w:rFonts w:ascii="Times New Roman" w:hAnsi="Times New Roman" w:eastAsia="Times New Roman" w:cs="Times New Roman"/>
          <w:spacing w:val="-6"/>
        </w:rPr>
        <w:t>“</w:t>
      </w:r>
      <w:r>
        <w:rPr>
          <w:rFonts w:ascii="Times New Roman" w:hAnsi="Times New Roman" w:eastAsia="Times New Roman" w:cs="Times New Roman"/>
          <w:spacing w:val="-22"/>
        </w:rPr>
        <w:t xml:space="preserve"> </w:t>
      </w:r>
      <w:r>
        <w:rPr>
          <w:spacing w:val="-6"/>
        </w:rPr>
        <w:t>四个意识</w:t>
      </w:r>
      <w:r>
        <w:rPr>
          <w:rFonts w:ascii="Times New Roman" w:hAnsi="Times New Roman" w:eastAsia="Times New Roman" w:cs="Times New Roman"/>
          <w:spacing w:val="-6"/>
        </w:rPr>
        <w:t>”</w:t>
      </w:r>
      <w:r>
        <w:rPr>
          <w:rFonts w:ascii="Times New Roman" w:hAnsi="Times New Roman" w:eastAsia="Times New Roman" w:cs="Times New Roman"/>
          <w:spacing w:val="-36"/>
        </w:rPr>
        <w:t xml:space="preserve"> </w:t>
      </w:r>
      <w:r>
        <w:rPr>
          <w:spacing w:val="-6"/>
        </w:rPr>
        <w:t>、坚定</w:t>
      </w:r>
      <w:r>
        <w:rPr>
          <w:rFonts w:ascii="Times New Roman" w:hAnsi="Times New Roman" w:eastAsia="Times New Roman" w:cs="Times New Roman"/>
          <w:spacing w:val="-6"/>
        </w:rPr>
        <w:t>“</w:t>
      </w:r>
      <w:r>
        <w:rPr>
          <w:rFonts w:ascii="Times New Roman" w:hAnsi="Times New Roman" w:eastAsia="Times New Roman" w:cs="Times New Roman"/>
          <w:spacing w:val="-28"/>
        </w:rPr>
        <w:t xml:space="preserve"> </w:t>
      </w:r>
      <w:r>
        <w:rPr>
          <w:spacing w:val="-6"/>
        </w:rPr>
        <w:t>四个自信</w:t>
      </w:r>
      <w:r>
        <w:rPr>
          <w:rFonts w:ascii="Times New Roman" w:hAnsi="Times New Roman" w:eastAsia="Times New Roman" w:cs="Times New Roman"/>
          <w:spacing w:val="-6"/>
        </w:rPr>
        <w:t>”</w:t>
      </w:r>
      <w:r>
        <w:rPr>
          <w:rFonts w:ascii="Times New Roman" w:hAnsi="Times New Roman" w:eastAsia="Times New Roman" w:cs="Times New Roman"/>
          <w:spacing w:val="-36"/>
        </w:rPr>
        <w:t xml:space="preserve"> </w:t>
      </w:r>
      <w:r>
        <w:rPr>
          <w:spacing w:val="-6"/>
        </w:rPr>
        <w:t>、做到</w:t>
      </w:r>
      <w:r>
        <w:rPr>
          <w:rFonts w:ascii="Times New Roman" w:hAnsi="Times New Roman" w:eastAsia="Times New Roman" w:cs="Times New Roman"/>
          <w:spacing w:val="-2"/>
        </w:rPr>
        <w:t>“</w:t>
      </w:r>
      <w:r>
        <w:rPr>
          <w:rFonts w:ascii="Times New Roman" w:hAnsi="Times New Roman" w:eastAsia="Times New Roman" w:cs="Times New Roman"/>
          <w:spacing w:val="-37"/>
        </w:rPr>
        <w:t xml:space="preserve"> </w:t>
      </w:r>
      <w:r>
        <w:rPr>
          <w:spacing w:val="-2"/>
        </w:rPr>
        <w:t>两个维护</w:t>
      </w:r>
      <w:r>
        <w:rPr>
          <w:rFonts w:ascii="Times New Roman" w:hAnsi="Times New Roman" w:eastAsia="Times New Roman" w:cs="Times New Roman"/>
          <w:spacing w:val="-2"/>
        </w:rPr>
        <w:t>”</w:t>
      </w:r>
      <w:r>
        <w:rPr>
          <w:rFonts w:ascii="Times New Roman" w:hAnsi="Times New Roman" w:eastAsia="Times New Roman" w:cs="Times New Roman"/>
          <w:spacing w:val="-31"/>
        </w:rPr>
        <w:t xml:space="preserve"> </w:t>
      </w:r>
      <w:r>
        <w:rPr>
          <w:spacing w:val="-2"/>
        </w:rPr>
        <w:t>，把思想和行动统一到党</w:t>
      </w:r>
      <w:r>
        <w:t>中央、国务院和自治区党委、政府的决策部署上来，以最坚决的态度、最</w:t>
      </w:r>
      <w:r>
        <w:rPr>
          <w:spacing w:val="4"/>
        </w:rPr>
        <w:t>有力的措施抓好整改落实。</w:t>
      </w:r>
    </w:p>
    <w:p w14:paraId="2B2E8B67">
      <w:pPr>
        <w:pStyle w:val="2"/>
        <w:spacing w:before="12" w:line="329" w:lineRule="auto"/>
        <w:ind w:left="60" w:right="184" w:firstLine="560"/>
      </w:pPr>
      <w:r>
        <w:rPr>
          <w:rFonts w:ascii="KaiTi_GB2312" w:hAnsi="KaiTi_GB2312" w:eastAsia="KaiTi_GB2312" w:cs="KaiTi_GB2312"/>
          <w:b/>
          <w:bCs/>
          <w:spacing w:val="-7"/>
        </w:rPr>
        <w:t>二是坚持依法依规，分类稳妥处</w:t>
      </w:r>
      <w:r>
        <w:rPr>
          <w:rFonts w:ascii="KaiTi_GB2312" w:hAnsi="KaiTi_GB2312" w:eastAsia="KaiTi_GB2312" w:cs="KaiTi_GB2312"/>
          <w:b/>
          <w:bCs/>
          <w:spacing w:val="-4"/>
        </w:rPr>
        <w:t>置。</w:t>
      </w:r>
      <w:r>
        <w:rPr>
          <w:spacing w:val="-4"/>
        </w:rPr>
        <w:t>严格遵循法律法规和政策规定，</w:t>
      </w:r>
      <w:r>
        <w:rPr>
          <w:spacing w:val="-5"/>
        </w:rPr>
        <w:t>准确界定问题性质，不搞</w:t>
      </w:r>
      <w:r>
        <w:rPr>
          <w:rFonts w:ascii="Times New Roman" w:hAnsi="Times New Roman" w:eastAsia="Times New Roman" w:cs="Times New Roman"/>
          <w:spacing w:val="-5"/>
        </w:rPr>
        <w:t>“</w:t>
      </w:r>
      <w:r>
        <w:rPr>
          <w:rFonts w:ascii="Times New Roman" w:hAnsi="Times New Roman" w:eastAsia="Times New Roman" w:cs="Times New Roman"/>
          <w:spacing w:val="-33"/>
        </w:rPr>
        <w:t xml:space="preserve"> </w:t>
      </w:r>
      <w:r>
        <w:rPr>
          <w:spacing w:val="-5"/>
        </w:rPr>
        <w:t>一刀切</w:t>
      </w:r>
      <w:r>
        <w:rPr>
          <w:rFonts w:ascii="Times New Roman" w:hAnsi="Times New Roman" w:eastAsia="Times New Roman" w:cs="Times New Roman"/>
          <w:spacing w:val="-5"/>
        </w:rPr>
        <w:t>”</w:t>
      </w:r>
      <w:r>
        <w:rPr>
          <w:rFonts w:ascii="Times New Roman" w:hAnsi="Times New Roman" w:eastAsia="Times New Roman" w:cs="Times New Roman"/>
          <w:spacing w:val="-42"/>
        </w:rPr>
        <w:t xml:space="preserve"> </w:t>
      </w:r>
      <w:r>
        <w:rPr>
          <w:spacing w:val="-5"/>
        </w:rPr>
        <w:t>。</w:t>
      </w:r>
      <w:r>
        <w:rPr>
          <w:spacing w:val="-4"/>
        </w:rPr>
        <w:t>既要坚决打击违法占用耕地行为，又要切实维护群众合法权益，对历史遗留问题要实事求是、区别对待，对新增问题要</w:t>
      </w:r>
      <w:r>
        <w:rPr>
          <w:rFonts w:ascii="Times New Roman" w:hAnsi="Times New Roman" w:eastAsia="Times New Roman" w:cs="Times New Roman"/>
          <w:spacing w:val="-4"/>
        </w:rPr>
        <w:t>“</w:t>
      </w:r>
      <w:r>
        <w:rPr>
          <w:spacing w:val="-4"/>
        </w:rPr>
        <w:t>零容忍</w:t>
      </w:r>
      <w:r>
        <w:rPr>
          <w:rFonts w:ascii="Times New Roman" w:hAnsi="Times New Roman" w:eastAsia="Times New Roman" w:cs="Times New Roman"/>
          <w:spacing w:val="-4"/>
        </w:rPr>
        <w:t>”</w:t>
      </w:r>
      <w:r>
        <w:rPr>
          <w:rFonts w:ascii="Times New Roman" w:hAnsi="Times New Roman" w:eastAsia="Times New Roman" w:cs="Times New Roman"/>
          <w:spacing w:val="-24"/>
        </w:rPr>
        <w:t xml:space="preserve"> </w:t>
      </w:r>
      <w:r>
        <w:rPr>
          <w:spacing w:val="-4"/>
        </w:rPr>
        <w:t>。对符合补办条件的，要简化程序、优化服务；对确需拆除的，要做细群众工作，确保社会</w:t>
      </w:r>
      <w:r>
        <w:rPr>
          <w:spacing w:val="-2"/>
        </w:rPr>
        <w:t>大局稳定。</w:t>
      </w:r>
    </w:p>
    <w:p w14:paraId="6846ED85">
      <w:pPr>
        <w:pStyle w:val="2"/>
        <w:spacing w:before="5" w:line="313" w:lineRule="auto"/>
        <w:ind w:left="53" w:right="97" w:firstLine="570"/>
      </w:pPr>
      <w:r>
        <w:rPr>
          <w:rFonts w:ascii="KaiTi_GB2312" w:hAnsi="KaiTi_GB2312" w:eastAsia="KaiTi_GB2312" w:cs="KaiTi_GB2312"/>
          <w:b/>
          <w:bCs/>
          <w:spacing w:val="-8"/>
        </w:rPr>
        <w:t>三是明确职责分工，密切协作配</w:t>
      </w:r>
      <w:r>
        <w:rPr>
          <w:rFonts w:ascii="KaiTi_GB2312" w:hAnsi="KaiTi_GB2312" w:eastAsia="KaiTi_GB2312" w:cs="KaiTi_GB2312"/>
          <w:b/>
          <w:bCs/>
          <w:spacing w:val="-1"/>
        </w:rPr>
        <w:t>合。</w:t>
      </w:r>
      <w:r>
        <w:rPr>
          <w:spacing w:val="-1"/>
        </w:rPr>
        <w:t>旗自然资源局要履行好牵头协</w:t>
      </w:r>
      <w:r>
        <w:rPr>
          <w:spacing w:val="3"/>
        </w:rPr>
        <w:t xml:space="preserve"> </w:t>
      </w:r>
      <w:r>
        <w:rPr>
          <w:spacing w:val="-3"/>
        </w:rPr>
        <w:t>调、政策指导、督促检查职责；旗农</w:t>
      </w:r>
      <w:r>
        <w:rPr>
          <w:spacing w:val="-1"/>
        </w:rPr>
        <w:t>牧和科技局要配合做好设施农用地</w:t>
      </w:r>
      <w:r>
        <w:rPr>
          <w:spacing w:val="4"/>
        </w:rPr>
        <w:t xml:space="preserve"> </w:t>
      </w:r>
      <w:r>
        <w:rPr>
          <w:spacing w:val="-3"/>
        </w:rPr>
        <w:t>备案、复耕验收等工作；各相关苏木镇要落实属地责任，具体组织实施整</w:t>
      </w:r>
      <w:r>
        <w:rPr>
          <w:spacing w:val="-14"/>
        </w:rPr>
        <w:t>改；旗发改、林草、生态环境、住建、</w:t>
      </w:r>
      <w:r>
        <w:rPr>
          <w:spacing w:val="-3"/>
        </w:rPr>
        <w:t>交通、水利等部门要根据职能做好配合，形成工作合力。涉及党员、公职</w:t>
      </w:r>
    </w:p>
    <w:p w14:paraId="6A5265DB">
      <w:pPr>
        <w:spacing w:line="313" w:lineRule="auto"/>
        <w:sectPr>
          <w:type w:val="continuous"/>
          <w:pgSz w:w="11906" w:h="16839"/>
          <w:pgMar w:top="1141" w:right="1117" w:bottom="1127" w:left="1131" w:header="570" w:footer="871" w:gutter="0"/>
          <w:cols w:equalWidth="0" w:num="2">
            <w:col w:w="4881" w:space="100"/>
            <w:col w:w="4676"/>
          </w:cols>
        </w:sectPr>
      </w:pPr>
    </w:p>
    <w:p w14:paraId="291C42C5">
      <w:pPr>
        <w:spacing w:before="219"/>
      </w:pPr>
    </w:p>
    <w:p w14:paraId="6C9CA446">
      <w:pPr>
        <w:sectPr>
          <w:headerReference r:id="rId9" w:type="default"/>
          <w:footerReference r:id="rId10" w:type="default"/>
          <w:pgSz w:w="11906" w:h="16839"/>
          <w:pgMar w:top="1084" w:right="1274" w:bottom="1171" w:left="1164" w:header="594" w:footer="806" w:gutter="0"/>
          <w:cols w:equalWidth="0" w:num="1">
            <w:col w:w="9468"/>
          </w:cols>
        </w:sectPr>
      </w:pPr>
    </w:p>
    <w:p w14:paraId="364F1F93">
      <w:pPr>
        <w:pStyle w:val="2"/>
        <w:spacing w:before="56" w:line="329" w:lineRule="auto"/>
        <w:ind w:left="147" w:right="183" w:firstLine="4"/>
      </w:pPr>
      <w:r>
        <w:rPr>
          <w:spacing w:val="-4"/>
        </w:rPr>
        <w:t>人员违法违纪的，及时移送纪检监察</w:t>
      </w:r>
      <w:r>
        <w:rPr>
          <w:spacing w:val="-2"/>
        </w:rPr>
        <w:t>机关处理。</w:t>
      </w:r>
    </w:p>
    <w:p w14:paraId="3564D6EE">
      <w:pPr>
        <w:pStyle w:val="2"/>
        <w:spacing w:before="6" w:line="329" w:lineRule="auto"/>
        <w:ind w:left="144" w:right="183" w:firstLine="579"/>
        <w:jc w:val="both"/>
      </w:pPr>
      <w:r>
        <w:rPr>
          <w:rFonts w:ascii="KaiTi_GB2312" w:hAnsi="KaiTi_GB2312" w:eastAsia="KaiTi_GB2312" w:cs="KaiTi_GB2312"/>
          <w:b/>
          <w:bCs/>
          <w:spacing w:val="-8"/>
        </w:rPr>
        <w:t>四是严格时限要求，倒排工期推</w:t>
      </w:r>
      <w:r>
        <w:rPr>
          <w:rFonts w:ascii="KaiTi_GB2312" w:hAnsi="KaiTi_GB2312" w:eastAsia="KaiTi_GB2312" w:cs="KaiTi_GB2312"/>
          <w:b/>
          <w:bCs/>
          <w:spacing w:val="-4"/>
        </w:rPr>
        <w:t>进。</w:t>
      </w:r>
      <w:r>
        <w:rPr>
          <w:spacing w:val="-4"/>
        </w:rPr>
        <w:t>各相关苏木镇要对照问题清单，</w:t>
      </w:r>
      <w:r>
        <w:rPr>
          <w:spacing w:val="-3"/>
        </w:rPr>
        <w:t>逐一明确整改方式、责任人和完成时限，建立整改台账，实行挂图作战、销号管理。旗政府办公室将每月通报整改进展，对进展缓慢的进行约谈提</w:t>
      </w:r>
      <w:r>
        <w:rPr>
          <w:spacing w:val="-1"/>
        </w:rPr>
        <w:t>醒，确保各项任务按期完成。</w:t>
      </w:r>
    </w:p>
    <w:p w14:paraId="36F677CE">
      <w:pPr>
        <w:pStyle w:val="2"/>
        <w:spacing w:before="5" w:line="329" w:lineRule="auto"/>
        <w:ind w:left="159" w:right="183" w:firstLine="546"/>
        <w:rPr>
          <w:rFonts w:ascii="Times New Roman" w:hAnsi="Times New Roman" w:eastAsia="Times New Roman" w:cs="Times New Roman"/>
        </w:rPr>
      </w:pPr>
      <w:r>
        <w:rPr>
          <w:rFonts w:ascii="KaiTi_GB2312" w:hAnsi="KaiTi_GB2312" w:eastAsia="KaiTi_GB2312" w:cs="KaiTi_GB2312"/>
          <w:b/>
          <w:bCs/>
          <w:spacing w:val="-7"/>
        </w:rPr>
        <w:t>五是加强宣传引导，营造良好氛</w:t>
      </w:r>
      <w:r>
        <w:rPr>
          <w:rFonts w:ascii="KaiTi_GB2312" w:hAnsi="KaiTi_GB2312" w:eastAsia="KaiTi_GB2312" w:cs="KaiTi_GB2312"/>
          <w:b/>
          <w:bCs/>
          <w:spacing w:val="-5"/>
        </w:rPr>
        <w:t>围。</w:t>
      </w:r>
      <w:r>
        <w:rPr>
          <w:spacing w:val="-5"/>
        </w:rPr>
        <w:t>充分利用广播、电视、网络、公</w:t>
      </w:r>
      <w:r>
        <w:rPr>
          <w:spacing w:val="-4"/>
        </w:rPr>
        <w:t>示栏等载体，广泛宣传耕地保护法律</w:t>
      </w:r>
      <w:r>
        <w:rPr>
          <w:spacing w:val="2"/>
        </w:rPr>
        <w:t>法规和农村乱占耕地建房</w:t>
      </w:r>
      <w:r>
        <w:rPr>
          <w:rFonts w:ascii="Times New Roman" w:hAnsi="Times New Roman" w:eastAsia="Times New Roman" w:cs="Times New Roman"/>
          <w:spacing w:val="2"/>
        </w:rPr>
        <w:t>“</w:t>
      </w:r>
      <w:r>
        <w:rPr>
          <w:spacing w:val="2"/>
        </w:rPr>
        <w:t>八不准</w:t>
      </w:r>
      <w:r>
        <w:rPr>
          <w:rFonts w:ascii="Times New Roman" w:hAnsi="Times New Roman" w:eastAsia="Times New Roman" w:cs="Times New Roman"/>
          <w:spacing w:val="2"/>
        </w:rPr>
        <w:t>”</w:t>
      </w:r>
    </w:p>
    <w:p w14:paraId="13DD0054">
      <w:pPr>
        <w:pStyle w:val="2"/>
        <w:spacing w:before="2" w:line="329" w:lineRule="auto"/>
        <w:ind w:left="158" w:right="183"/>
      </w:pPr>
      <w:r>
        <w:rPr>
          <w:spacing w:val="-4"/>
        </w:rPr>
        <w:t>要求，公开曝光典型违法案例，及时回应社会关切，引导广大群众自觉抵制乱占耕地建房行为，营造全社会共</w:t>
      </w:r>
      <w:r>
        <w:rPr>
          <w:spacing w:val="-2"/>
        </w:rPr>
        <w:t>同保护耕地的良好氛围。</w:t>
      </w:r>
    </w:p>
    <w:p w14:paraId="49D6C477">
      <w:pPr>
        <w:spacing w:before="1" w:line="223" w:lineRule="auto"/>
        <w:ind w:left="716"/>
        <w:rPr>
          <w:rFonts w:ascii="黑体" w:hAnsi="黑体" w:eastAsia="黑体" w:cs="黑体"/>
          <w:sz w:val="28"/>
          <w:szCs w:val="28"/>
        </w:rPr>
      </w:pPr>
      <w:r>
        <w:rPr>
          <w:rFonts w:ascii="黑体" w:hAnsi="黑体" w:eastAsia="黑体" w:cs="黑体"/>
          <w:spacing w:val="-3"/>
          <w:sz w:val="28"/>
          <w:szCs w:val="28"/>
        </w:rPr>
        <w:t>三、保障机制</w:t>
      </w:r>
    </w:p>
    <w:p w14:paraId="76B53BCB">
      <w:pPr>
        <w:spacing w:before="163" w:line="216" w:lineRule="auto"/>
        <w:outlineLvl w:val="3"/>
        <w:rPr>
          <w:rFonts w:ascii="KaiTi_GB2312" w:hAnsi="KaiTi_GB2312" w:eastAsia="KaiTi_GB2312" w:cs="KaiTi_GB2312"/>
          <w:sz w:val="28"/>
          <w:szCs w:val="28"/>
        </w:rPr>
      </w:pPr>
      <w:r>
        <w:rPr>
          <w:rFonts w:ascii="KaiTi_GB2312" w:hAnsi="KaiTi_GB2312" w:eastAsia="KaiTi_GB2312" w:cs="KaiTi_GB2312"/>
          <w:b/>
          <w:bCs/>
          <w:spacing w:val="-2"/>
          <w:sz w:val="28"/>
          <w:szCs w:val="28"/>
        </w:rPr>
        <w:t>（一）加强执法保障</w:t>
      </w:r>
    </w:p>
    <w:p w14:paraId="3770C87D">
      <w:pPr>
        <w:pStyle w:val="2"/>
        <w:spacing w:before="168" w:line="330" w:lineRule="auto"/>
        <w:ind w:left="149" w:right="183" w:firstLine="579"/>
        <w:jc w:val="both"/>
      </w:pPr>
      <w:r>
        <w:rPr>
          <w:b/>
          <w:bCs/>
          <w:spacing w:val="-8"/>
        </w:rPr>
        <w:t>一是强化联合执法。</w:t>
      </w:r>
      <w:r>
        <w:rPr>
          <w:spacing w:val="-8"/>
        </w:rPr>
        <w:t>建立由苏木</w:t>
      </w:r>
      <w:r>
        <w:rPr>
          <w:spacing w:val="-4"/>
        </w:rPr>
        <w:t>镇、自然资源、农牧、公安等部门组成的联合执法机制，针对拆除复耕类问题，制定专项执法预案。对阻碍执法、暴力抗法的行为，公安机关要依</w:t>
      </w:r>
      <w:r>
        <w:rPr>
          <w:spacing w:val="-1"/>
        </w:rPr>
        <w:t>法及时介入，坚决予以打击。</w:t>
      </w:r>
    </w:p>
    <w:p w14:paraId="0CF6CBE0">
      <w:pPr>
        <w:pStyle w:val="2"/>
        <w:spacing w:before="3" w:line="256" w:lineRule="auto"/>
        <w:ind w:left="155" w:right="183" w:firstLine="571"/>
      </w:pPr>
      <w:r>
        <w:rPr>
          <w:b/>
          <w:bCs/>
          <w:spacing w:val="-7"/>
        </w:rPr>
        <w:t>二是规范执法程序。</w:t>
      </w:r>
      <w:r>
        <w:rPr>
          <w:spacing w:val="-7"/>
        </w:rPr>
        <w:t>严格执行行</w:t>
      </w:r>
      <w:r>
        <w:rPr>
          <w:spacing w:val="-4"/>
        </w:rPr>
        <w:t>政执法公示制度、执法全过程记录制</w:t>
      </w:r>
    </w:p>
    <w:p w14:paraId="13F7C988">
      <w:pPr>
        <w:spacing w:line="14" w:lineRule="auto"/>
        <w:rPr>
          <w:rFonts w:ascii="Arial"/>
          <w:sz w:val="2"/>
        </w:rPr>
      </w:pPr>
      <w:r>
        <w:rPr>
          <w:rFonts w:ascii="Arial" w:hAnsi="Arial" w:eastAsia="Arial" w:cs="Arial"/>
          <w:sz w:val="2"/>
          <w:szCs w:val="2"/>
        </w:rPr>
        <w:br w:type="column"/>
      </w:r>
    </w:p>
    <w:p w14:paraId="076ED810">
      <w:pPr>
        <w:pStyle w:val="2"/>
        <w:spacing w:before="51" w:line="330" w:lineRule="auto"/>
        <w:ind w:left="148" w:right="30" w:firstLine="2"/>
        <w:jc w:val="both"/>
      </w:pPr>
      <w:r>
        <w:rPr>
          <w:spacing w:val="-4"/>
        </w:rPr>
        <w:t>度、重大执法决定法制审核制度，确保每个整改环节都事实清楚、程序合法、适用法律准确，经得起法律和历</w:t>
      </w:r>
      <w:r>
        <w:rPr>
          <w:spacing w:val="-2"/>
        </w:rPr>
        <w:t>史的检验。</w:t>
      </w:r>
    </w:p>
    <w:p w14:paraId="4A1D769E">
      <w:pPr>
        <w:spacing w:line="215" w:lineRule="auto"/>
        <w:ind w:left="561"/>
        <w:outlineLvl w:val="3"/>
        <w:rPr>
          <w:rFonts w:ascii="KaiTi_GB2312" w:hAnsi="KaiTi_GB2312" w:eastAsia="KaiTi_GB2312" w:cs="KaiTi_GB2312"/>
          <w:sz w:val="28"/>
          <w:szCs w:val="28"/>
        </w:rPr>
      </w:pPr>
      <w:r>
        <w:rPr>
          <w:rFonts w:ascii="KaiTi_GB2312" w:hAnsi="KaiTi_GB2312" w:eastAsia="KaiTi_GB2312" w:cs="KaiTi_GB2312"/>
          <w:b/>
          <w:bCs/>
          <w:spacing w:val="-3"/>
          <w:sz w:val="28"/>
          <w:szCs w:val="28"/>
        </w:rPr>
        <w:t>（二）加强宣传保障</w:t>
      </w:r>
    </w:p>
    <w:p w14:paraId="6E36FDBC">
      <w:pPr>
        <w:pStyle w:val="2"/>
        <w:spacing w:before="169" w:line="330" w:lineRule="auto"/>
        <w:ind w:left="150" w:right="28" w:firstLine="578"/>
        <w:jc w:val="both"/>
      </w:pPr>
      <w:r>
        <w:rPr>
          <w:b/>
          <w:bCs/>
          <w:spacing w:val="-7"/>
        </w:rPr>
        <w:t>一是立体化宣传。</w:t>
      </w:r>
      <w:r>
        <w:rPr>
          <w:spacing w:val="-7"/>
        </w:rPr>
        <w:t>在旗级融媒体</w:t>
      </w:r>
      <w:r>
        <w:rPr>
          <w:spacing w:val="-3"/>
        </w:rPr>
        <w:t>平台开设</w:t>
      </w:r>
      <w:r>
        <w:rPr>
          <w:rFonts w:ascii="Times New Roman" w:hAnsi="Times New Roman" w:eastAsia="Times New Roman" w:cs="Times New Roman"/>
          <w:spacing w:val="-3"/>
        </w:rPr>
        <w:t>“</w:t>
      </w:r>
      <w:r>
        <w:rPr>
          <w:spacing w:val="-3"/>
        </w:rPr>
        <w:t>耕地保护</w:t>
      </w:r>
      <w:r>
        <w:rPr>
          <w:rFonts w:ascii="Times New Roman" w:hAnsi="Times New Roman" w:eastAsia="Times New Roman" w:cs="Times New Roman"/>
          <w:spacing w:val="-3"/>
        </w:rPr>
        <w:t>”</w:t>
      </w:r>
      <w:r>
        <w:rPr>
          <w:rFonts w:ascii="Times New Roman" w:hAnsi="Times New Roman" w:eastAsia="Times New Roman" w:cs="Times New Roman"/>
          <w:spacing w:val="-44"/>
        </w:rPr>
        <w:t xml:space="preserve"> </w:t>
      </w:r>
      <w:r>
        <w:rPr>
          <w:spacing w:val="-3"/>
        </w:rPr>
        <w:t>专栏，持续宣传农村乱占耕地建房</w:t>
      </w:r>
      <w:r>
        <w:rPr>
          <w:rFonts w:ascii="Times New Roman" w:hAnsi="Times New Roman" w:eastAsia="Times New Roman" w:cs="Times New Roman"/>
          <w:spacing w:val="-3"/>
        </w:rPr>
        <w:t>“</w:t>
      </w:r>
      <w:r>
        <w:rPr>
          <w:rFonts w:ascii="Times New Roman" w:hAnsi="Times New Roman" w:eastAsia="Times New Roman" w:cs="Times New Roman"/>
          <w:spacing w:val="-41"/>
        </w:rPr>
        <w:t xml:space="preserve"> </w:t>
      </w:r>
      <w:r>
        <w:rPr>
          <w:spacing w:val="-3"/>
        </w:rPr>
        <w:t>八不准</w:t>
      </w:r>
      <w:r>
        <w:rPr>
          <w:rFonts w:ascii="Times New Roman" w:hAnsi="Times New Roman" w:eastAsia="Times New Roman" w:cs="Times New Roman"/>
          <w:spacing w:val="-3"/>
        </w:rPr>
        <w:t>”</w:t>
      </w:r>
      <w:r>
        <w:rPr>
          <w:spacing w:val="-3"/>
        </w:rPr>
        <w:t>和《中华</w:t>
      </w:r>
      <w:r>
        <w:rPr>
          <w:spacing w:val="11"/>
        </w:rPr>
        <w:t>人民共和国土地管理法》</w:t>
      </w:r>
      <w:r>
        <w:rPr>
          <w:spacing w:val="-81"/>
        </w:rPr>
        <w:t xml:space="preserve"> </w:t>
      </w:r>
      <w:r>
        <w:rPr>
          <w:spacing w:val="11"/>
        </w:rPr>
        <w:t>等法律法</w:t>
      </w:r>
      <w:r>
        <w:rPr>
          <w:spacing w:val="-4"/>
        </w:rPr>
        <w:t>规。在苏木镇主要街道、村嘎查公示</w:t>
      </w:r>
      <w:r>
        <w:rPr>
          <w:spacing w:val="-1"/>
        </w:rPr>
        <w:t>栏张贴整改公告和宣传海报。</w:t>
      </w:r>
    </w:p>
    <w:p w14:paraId="366FE360">
      <w:pPr>
        <w:pStyle w:val="2"/>
        <w:spacing w:before="3" w:line="329" w:lineRule="auto"/>
        <w:ind w:left="152" w:right="28" w:firstLine="574"/>
        <w:jc w:val="both"/>
      </w:pPr>
      <w:r>
        <w:rPr>
          <w:b/>
          <w:bCs/>
          <w:spacing w:val="14"/>
        </w:rPr>
        <w:t>二是针对性引导。</w:t>
      </w:r>
      <w:r>
        <w:rPr>
          <w:spacing w:val="14"/>
        </w:rPr>
        <w:t>组织包村干</w:t>
      </w:r>
      <w:r>
        <w:rPr>
          <w:spacing w:val="-4"/>
        </w:rPr>
        <w:t>部、网格员深入存在问题的村户，面对面讲解耕地保护政策，解答群众疑惑，特别是针对需拆除复耕的农户，要耐心细致做好思想工作，讲清法律</w:t>
      </w:r>
      <w:r>
        <w:rPr>
          <w:spacing w:val="-2"/>
        </w:rPr>
        <w:t>后果和利害关系。</w:t>
      </w:r>
    </w:p>
    <w:p w14:paraId="751AA613">
      <w:pPr>
        <w:pStyle w:val="2"/>
        <w:spacing w:before="1" w:line="330" w:lineRule="auto"/>
        <w:ind w:left="147" w:right="30" w:firstLine="584"/>
      </w:pPr>
      <w:r>
        <w:rPr>
          <w:b/>
          <w:bCs/>
          <w:spacing w:val="-8"/>
        </w:rPr>
        <w:t>三是警示性曝光。</w:t>
      </w:r>
      <w:r>
        <w:rPr>
          <w:spacing w:val="-8"/>
        </w:rPr>
        <w:t>定期筛选一批</w:t>
      </w:r>
      <w:r>
        <w:rPr>
          <w:spacing w:val="-1"/>
        </w:rPr>
        <w:t>顶风作案、拒不整改的典型违法案</w:t>
      </w:r>
      <w:r>
        <w:rPr>
          <w:spacing w:val="-11"/>
        </w:rPr>
        <w:t>例，通过媒体进行公开曝光，形成</w:t>
      </w:r>
      <w:r>
        <w:rPr>
          <w:rFonts w:ascii="Times New Roman" w:hAnsi="Times New Roman" w:eastAsia="Times New Roman" w:cs="Times New Roman"/>
          <w:spacing w:val="-11"/>
        </w:rPr>
        <w:t>“</w:t>
      </w:r>
      <w:r>
        <w:rPr>
          <w:spacing w:val="-11"/>
        </w:rPr>
        <w:t>拆</w:t>
      </w:r>
      <w:r>
        <w:rPr>
          <w:spacing w:val="-3"/>
        </w:rPr>
        <w:t>除一处、震慑一片、教育一方</w:t>
      </w:r>
      <w:r>
        <w:rPr>
          <w:rFonts w:ascii="Times New Roman" w:hAnsi="Times New Roman" w:eastAsia="Times New Roman" w:cs="Times New Roman"/>
          <w:spacing w:val="-3"/>
        </w:rPr>
        <w:t>”</w:t>
      </w:r>
      <w:r>
        <w:rPr>
          <w:rFonts w:ascii="Times New Roman" w:hAnsi="Times New Roman" w:eastAsia="Times New Roman" w:cs="Times New Roman"/>
          <w:spacing w:val="-29"/>
        </w:rPr>
        <w:t xml:space="preserve"> </w:t>
      </w:r>
      <w:r>
        <w:rPr>
          <w:spacing w:val="-3"/>
        </w:rPr>
        <w:t>的强</w:t>
      </w:r>
      <w:r>
        <w:rPr>
          <w:spacing w:val="-1"/>
        </w:rPr>
        <w:t>大舆论压力。</w:t>
      </w:r>
    </w:p>
    <w:p w14:paraId="7B30CBA5">
      <w:pPr>
        <w:spacing w:before="1" w:line="214" w:lineRule="auto"/>
        <w:outlineLvl w:val="3"/>
        <w:rPr>
          <w:rFonts w:ascii="KaiTi_GB2312" w:hAnsi="KaiTi_GB2312" w:eastAsia="KaiTi_GB2312" w:cs="KaiTi_GB2312"/>
          <w:sz w:val="28"/>
          <w:szCs w:val="28"/>
        </w:rPr>
      </w:pPr>
      <w:r>
        <w:rPr>
          <w:rFonts w:ascii="KaiTi_GB2312" w:hAnsi="KaiTi_GB2312" w:eastAsia="KaiTi_GB2312" w:cs="KaiTi_GB2312"/>
          <w:b/>
          <w:bCs/>
          <w:spacing w:val="-2"/>
          <w:sz w:val="28"/>
          <w:szCs w:val="28"/>
        </w:rPr>
        <w:t>（三）强化督导考核</w:t>
      </w:r>
    </w:p>
    <w:p w14:paraId="6D40A3A3">
      <w:pPr>
        <w:pStyle w:val="2"/>
        <w:spacing w:before="176" w:line="293" w:lineRule="auto"/>
        <w:ind w:left="152" w:right="28" w:firstLine="576"/>
        <w:jc w:val="both"/>
      </w:pPr>
      <w:r>
        <w:rPr>
          <w:b/>
          <w:bCs/>
          <w:spacing w:val="-7"/>
        </w:rPr>
        <w:t>一是专项督查。</w:t>
      </w:r>
      <w:r>
        <w:rPr>
          <w:spacing w:val="-7"/>
        </w:rPr>
        <w:t>由政府办督查室</w:t>
      </w:r>
      <w:r>
        <w:rPr>
          <w:spacing w:val="-4"/>
        </w:rPr>
        <w:t>牵头，联合自然资源等部门成立专项督查组，采取</w:t>
      </w:r>
      <w:r>
        <w:rPr>
          <w:rFonts w:ascii="Times New Roman" w:hAnsi="Times New Roman" w:eastAsia="Times New Roman" w:cs="Times New Roman"/>
          <w:spacing w:val="-4"/>
        </w:rPr>
        <w:t>“</w:t>
      </w:r>
      <w:r>
        <w:rPr>
          <w:rFonts w:ascii="Times New Roman" w:hAnsi="Times New Roman" w:eastAsia="Times New Roman" w:cs="Times New Roman"/>
          <w:spacing w:val="-25"/>
        </w:rPr>
        <w:t xml:space="preserve"> </w:t>
      </w:r>
      <w:r>
        <w:rPr>
          <w:spacing w:val="-4"/>
        </w:rPr>
        <w:t>四不两直</w:t>
      </w:r>
      <w:r>
        <w:rPr>
          <w:rFonts w:ascii="Times New Roman" w:hAnsi="Times New Roman" w:eastAsia="Times New Roman" w:cs="Times New Roman"/>
          <w:spacing w:val="-4"/>
        </w:rPr>
        <w:t>”</w:t>
      </w:r>
      <w:r>
        <w:rPr>
          <w:spacing w:val="-4"/>
        </w:rPr>
        <w:t>方式，定期</w:t>
      </w:r>
      <w:r>
        <w:rPr>
          <w:spacing w:val="-1"/>
        </w:rPr>
        <w:t>对各相关苏木镇整改情况进行实地</w:t>
      </w:r>
    </w:p>
    <w:p w14:paraId="1DFEBF1A">
      <w:pPr>
        <w:spacing w:line="293" w:lineRule="auto"/>
        <w:sectPr>
          <w:type w:val="continuous"/>
          <w:pgSz w:w="11906" w:h="16839"/>
          <w:pgMar w:top="1084" w:right="1274" w:bottom="1171" w:left="1164" w:header="594" w:footer="806" w:gutter="0"/>
          <w:cols w:equalWidth="0" w:num="2">
            <w:col w:w="4760" w:space="100"/>
            <w:col w:w="4608"/>
          </w:cols>
        </w:sectPr>
      </w:pPr>
    </w:p>
    <w:p w14:paraId="02F9EAFF">
      <w:pPr>
        <w:spacing w:before="162"/>
      </w:pPr>
    </w:p>
    <w:p w14:paraId="3B8235D6">
      <w:pPr>
        <w:sectPr>
          <w:headerReference r:id="rId11" w:type="default"/>
          <w:footerReference r:id="rId12" w:type="default"/>
          <w:pgSz w:w="11906" w:h="16839"/>
          <w:pgMar w:top="1141" w:right="1117" w:bottom="1129" w:left="1131" w:header="570" w:footer="871" w:gutter="0"/>
          <w:cols w:equalWidth="0" w:num="1">
            <w:col w:w="9657"/>
          </w:cols>
        </w:sectPr>
      </w:pPr>
    </w:p>
    <w:p w14:paraId="51142460">
      <w:pPr>
        <w:pStyle w:val="2"/>
        <w:spacing w:before="55" w:line="329" w:lineRule="auto"/>
        <w:ind w:left="186" w:right="344" w:hanging="5"/>
        <w:jc w:val="both"/>
      </w:pPr>
      <w:r>
        <w:rPr>
          <w:spacing w:val="-4"/>
        </w:rPr>
        <w:t>核查，重点核查拆除复耕的真实性、</w:t>
      </w:r>
      <w:r>
        <w:rPr>
          <w:spacing w:val="-2"/>
        </w:rPr>
        <w:t>手续补办的进展以及是否存在虚假整改、敷衍整改等问题。</w:t>
      </w:r>
    </w:p>
    <w:p w14:paraId="3258CE88">
      <w:pPr>
        <w:pStyle w:val="2"/>
        <w:spacing w:before="3" w:line="215" w:lineRule="auto"/>
        <w:ind w:left="759"/>
      </w:pPr>
      <w:r>
        <w:rPr>
          <w:b/>
          <w:bCs/>
          <w:spacing w:val="-3"/>
        </w:rPr>
        <w:t>二是定期通报。</w:t>
      </w:r>
      <w:r>
        <w:rPr>
          <w:spacing w:val="-3"/>
        </w:rPr>
        <w:t>实行</w:t>
      </w:r>
      <w:r>
        <w:rPr>
          <w:rFonts w:ascii="Times New Roman" w:hAnsi="Times New Roman" w:eastAsia="Times New Roman" w:cs="Times New Roman"/>
          <w:spacing w:val="-3"/>
        </w:rPr>
        <w:t>“</w:t>
      </w:r>
      <w:r>
        <w:rPr>
          <w:spacing w:val="-3"/>
        </w:rPr>
        <w:t>周报告、</w:t>
      </w:r>
    </w:p>
    <w:p w14:paraId="1C7ADB3A">
      <w:pPr>
        <w:pStyle w:val="2"/>
        <w:spacing w:before="170" w:line="330" w:lineRule="auto"/>
        <w:ind w:left="191" w:right="335" w:firstLine="5"/>
      </w:pPr>
      <w:r>
        <w:rPr>
          <w:spacing w:val="-3"/>
        </w:rPr>
        <w:t>月通报、季调度</w:t>
      </w:r>
      <w:r>
        <w:rPr>
          <w:rFonts w:ascii="Times New Roman" w:hAnsi="Times New Roman" w:eastAsia="Times New Roman" w:cs="Times New Roman"/>
          <w:spacing w:val="-3"/>
        </w:rPr>
        <w:t>”</w:t>
      </w:r>
      <w:r>
        <w:rPr>
          <w:rFonts w:ascii="Times New Roman" w:hAnsi="Times New Roman" w:eastAsia="Times New Roman" w:cs="Times New Roman"/>
          <w:spacing w:val="-46"/>
        </w:rPr>
        <w:t xml:space="preserve"> </w:t>
      </w:r>
      <w:r>
        <w:rPr>
          <w:spacing w:val="-3"/>
        </w:rPr>
        <w:t>制度。由旗自然资</w:t>
      </w:r>
      <w:r>
        <w:rPr>
          <w:spacing w:val="-4"/>
        </w:rPr>
        <w:t>源局统筹调度整改进度，并上报旗人民政府。政府办公室每月对全旗进展</w:t>
      </w:r>
      <w:r>
        <w:rPr>
          <w:spacing w:val="-3"/>
        </w:rPr>
        <w:t>情况进行通报。</w:t>
      </w:r>
    </w:p>
    <w:p w14:paraId="5BFF016A">
      <w:pPr>
        <w:pStyle w:val="2"/>
        <w:spacing w:line="184" w:lineRule="auto"/>
        <w:ind w:left="764"/>
      </w:pPr>
      <w:r>
        <w:rPr>
          <w:b/>
          <w:bCs/>
          <w:spacing w:val="-8"/>
        </w:rPr>
        <w:t>三是严格考核问责。</w:t>
      </w:r>
      <w:r>
        <w:rPr>
          <w:spacing w:val="-8"/>
        </w:rPr>
        <w:t>将此项工作</w:t>
      </w:r>
    </w:p>
    <w:p w14:paraId="7EA7DD92">
      <w:pPr>
        <w:spacing w:line="14" w:lineRule="auto"/>
        <w:rPr>
          <w:rFonts w:ascii="Arial"/>
          <w:sz w:val="2"/>
        </w:rPr>
      </w:pPr>
      <w:r>
        <w:rPr>
          <w:rFonts w:ascii="Arial" w:hAnsi="Arial" w:eastAsia="Arial" w:cs="Arial"/>
          <w:sz w:val="2"/>
          <w:szCs w:val="2"/>
        </w:rPr>
        <w:br w:type="column"/>
      </w:r>
    </w:p>
    <w:p w14:paraId="3506EE98">
      <w:pPr>
        <w:pStyle w:val="2"/>
        <w:spacing w:before="53" w:line="313" w:lineRule="auto"/>
        <w:ind w:right="184" w:firstLine="566"/>
        <w:rPr>
          <w:rFonts w:ascii="Times New Roman" w:hAnsi="Times New Roman" w:eastAsia="Times New Roman" w:cs="Times New Roman"/>
          <w:sz w:val="31"/>
          <w:szCs w:val="31"/>
        </w:rPr>
      </w:pPr>
      <w:r>
        <w:rPr>
          <w:spacing w:val="-5"/>
        </w:rPr>
        <w:t>纳入各相关苏木镇、各相关部门</w:t>
      </w:r>
      <w:r>
        <w:rPr>
          <w:spacing w:val="-1"/>
        </w:rPr>
        <w:t>年度绩效考核重要内容。对工作不</w:t>
      </w:r>
      <w:r>
        <w:rPr>
          <w:spacing w:val="-4"/>
        </w:rPr>
        <w:t>力、推诿扯皮、进度严重滞后的，由旗政府分管领导约谈主要负责人；对失职渎职、监管不力造成耕地流失或发生重大问题的，严肃追究相关责任人责任；对党员、公职人员参与违法占地建房或干预整改工作的，坚决移</w:t>
      </w:r>
      <w:r>
        <w:t>送纪检监察机关从严查处。</w:t>
      </w:r>
      <w:r>
        <w:rPr>
          <w:rFonts w:ascii="Times New Roman" w:hAnsi="Times New Roman" w:eastAsia="Times New Roman" w:cs="Times New Roman"/>
          <w:sz w:val="31"/>
          <w:szCs w:val="31"/>
        </w:rPr>
        <w:t>■</w:t>
      </w:r>
    </w:p>
    <w:sectPr>
      <w:type w:val="continuous"/>
      <w:pgSz w:w="11906" w:h="16839"/>
      <w:pgMar w:top="1141" w:right="1117" w:bottom="1129" w:left="1131" w:header="570" w:footer="871" w:gutter="0"/>
      <w:cols w:equalWidth="0" w:num="2">
        <w:col w:w="4945" w:space="100"/>
        <w:col w:w="461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00E1E">
    <w:pPr>
      <w:spacing w:line="233" w:lineRule="auto"/>
      <w:ind w:left="8664"/>
      <w:rPr>
        <w:rFonts w:ascii="Calibri" w:hAnsi="Calibri" w:eastAsia="Calibri" w:cs="Calibri"/>
        <w:sz w:val="18"/>
        <w:szCs w:val="18"/>
      </w:rPr>
    </w:pPr>
    <w:r>
      <w:rPr>
        <w:rFonts w:ascii="Calibri" w:hAnsi="Calibri" w:eastAsia="Calibri" w:cs="Calibri"/>
        <w:spacing w:val="-14"/>
        <w:sz w:val="18"/>
        <w:szCs w:val="18"/>
      </w:rPr>
      <w:t>—</w:t>
    </w:r>
    <w:r>
      <w:rPr>
        <w:rFonts w:ascii="Calibri" w:hAnsi="Calibri" w:eastAsia="Calibri" w:cs="Calibri"/>
        <w:spacing w:val="17"/>
        <w:w w:val="101"/>
        <w:sz w:val="18"/>
        <w:szCs w:val="18"/>
      </w:rPr>
      <w:t xml:space="preserve"> </w:t>
    </w:r>
    <w:r>
      <w:rPr>
        <w:rFonts w:ascii="宋体" w:hAnsi="宋体" w:eastAsia="宋体" w:cs="宋体"/>
        <w:spacing w:val="-17"/>
        <w:sz w:val="28"/>
        <w:szCs w:val="28"/>
      </w:rPr>
      <w:t>3</w:t>
    </w:r>
    <w:r>
      <w:rPr>
        <w:rFonts w:ascii="宋体" w:hAnsi="宋体" w:eastAsia="宋体" w:cs="宋体"/>
        <w:spacing w:val="13"/>
        <w:sz w:val="28"/>
        <w:szCs w:val="28"/>
      </w:rPr>
      <w:t xml:space="preserve"> </w:t>
    </w:r>
    <w:r>
      <w:rPr>
        <w:rFonts w:ascii="Calibri" w:hAnsi="Calibri" w:eastAsia="Calibri" w:cs="Calibri"/>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2C446">
    <w:pPr>
      <w:spacing w:line="172" w:lineRule="auto"/>
      <w:ind w:left="191"/>
      <w:rPr>
        <w:rFonts w:ascii="Calibri" w:hAnsi="Calibri" w:eastAsia="Calibri" w:cs="Calibri"/>
        <w:sz w:val="28"/>
        <w:szCs w:val="28"/>
      </w:rPr>
    </w:pPr>
    <w:r>
      <w:rPr>
        <w:rFonts w:ascii="Calibri" w:hAnsi="Calibri" w:eastAsia="Calibri" w:cs="Calibri"/>
        <w:spacing w:val="-13"/>
        <w:sz w:val="28"/>
        <w:szCs w:val="28"/>
      </w:rPr>
      <w:t>—</w:t>
    </w:r>
    <w:r>
      <w:rPr>
        <w:rFonts w:ascii="Calibri" w:hAnsi="Calibri" w:eastAsia="Calibri" w:cs="Calibri"/>
        <w:spacing w:val="5"/>
        <w:sz w:val="28"/>
        <w:szCs w:val="28"/>
      </w:rPr>
      <w:t xml:space="preserve"> </w:t>
    </w:r>
    <w:r>
      <w:rPr>
        <w:rFonts w:ascii="Calibri" w:hAnsi="Calibri" w:eastAsia="Calibri" w:cs="Calibri"/>
        <w:spacing w:val="-13"/>
        <w:sz w:val="28"/>
        <w:szCs w:val="28"/>
      </w:rPr>
      <w:t>4</w:t>
    </w:r>
    <w:r>
      <w:rPr>
        <w:rFonts w:ascii="Calibri" w:hAnsi="Calibri" w:eastAsia="Calibri" w:cs="Calibri"/>
        <w:spacing w:val="11"/>
        <w:sz w:val="28"/>
        <w:szCs w:val="28"/>
      </w:rPr>
      <w:t xml:space="preserve"> </w:t>
    </w:r>
    <w:r>
      <w:rPr>
        <w:rFonts w:ascii="Calibri" w:hAnsi="Calibri" w:eastAsia="Calibri" w:cs="Calibri"/>
        <w:sz w:val="28"/>
        <w:szCs w:val="28"/>
        <w:u w:val="single" w:color="auto"/>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B278">
    <w:pPr>
      <w:spacing w:line="233" w:lineRule="auto"/>
      <w:ind w:right="15"/>
      <w:jc w:val="right"/>
      <w:rPr>
        <w:rFonts w:ascii="Calibri" w:hAnsi="Calibri" w:eastAsia="Calibri" w:cs="Calibri"/>
        <w:sz w:val="18"/>
        <w:szCs w:val="18"/>
      </w:rPr>
    </w:pPr>
    <w:r>
      <w:rPr>
        <w:rFonts w:ascii="Calibri" w:hAnsi="Calibri" w:eastAsia="Calibri" w:cs="Calibri"/>
        <w:spacing w:val="-14"/>
        <w:sz w:val="18"/>
        <w:szCs w:val="18"/>
      </w:rPr>
      <w:t>—</w:t>
    </w:r>
    <w:r>
      <w:rPr>
        <w:rFonts w:ascii="Calibri" w:hAnsi="Calibri" w:eastAsia="Calibri" w:cs="Calibri"/>
        <w:spacing w:val="17"/>
        <w:w w:val="101"/>
        <w:sz w:val="18"/>
        <w:szCs w:val="18"/>
      </w:rPr>
      <w:t xml:space="preserve"> </w:t>
    </w:r>
    <w:r>
      <w:rPr>
        <w:rFonts w:ascii="宋体" w:hAnsi="宋体" w:eastAsia="宋体" w:cs="宋体"/>
        <w:spacing w:val="-17"/>
        <w:sz w:val="28"/>
        <w:szCs w:val="28"/>
      </w:rPr>
      <w:t>5</w:t>
    </w:r>
    <w:r>
      <w:rPr>
        <w:rFonts w:ascii="宋体" w:hAnsi="宋体" w:eastAsia="宋体" w:cs="宋体"/>
        <w:spacing w:val="13"/>
        <w:sz w:val="28"/>
        <w:szCs w:val="28"/>
      </w:rPr>
      <w:t xml:space="preserve"> </w:t>
    </w:r>
    <w:r>
      <w:rPr>
        <w:rFonts w:ascii="Calibri" w:hAnsi="Calibri" w:eastAsia="Calibri" w:cs="Calibri"/>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C9D7">
    <w:pPr>
      <w:spacing w:before="1" w:line="173" w:lineRule="auto"/>
      <w:ind w:left="191"/>
      <w:rPr>
        <w:rFonts w:ascii="Calibri" w:hAnsi="Calibri" w:eastAsia="Calibri" w:cs="Calibri"/>
        <w:sz w:val="28"/>
        <w:szCs w:val="28"/>
      </w:rPr>
    </w:pPr>
    <w:r>
      <w:rPr>
        <w:rFonts w:ascii="Calibri" w:hAnsi="Calibri" w:eastAsia="Calibri" w:cs="Calibri"/>
        <w:spacing w:val="-18"/>
        <w:sz w:val="28"/>
        <w:szCs w:val="28"/>
      </w:rPr>
      <w:t>—</w:t>
    </w:r>
    <w:r>
      <w:rPr>
        <w:rFonts w:ascii="Calibri" w:hAnsi="Calibri" w:eastAsia="Calibri" w:cs="Calibri"/>
        <w:spacing w:val="14"/>
        <w:sz w:val="28"/>
        <w:szCs w:val="28"/>
      </w:rPr>
      <w:t xml:space="preserve"> </w:t>
    </w:r>
    <w:r>
      <w:rPr>
        <w:rFonts w:ascii="Calibri" w:hAnsi="Calibri" w:eastAsia="Calibri" w:cs="Calibri"/>
        <w:spacing w:val="-18"/>
        <w:sz w:val="28"/>
        <w:szCs w:val="28"/>
      </w:rPr>
      <w:t>6</w:t>
    </w:r>
    <w:r>
      <w:rPr>
        <w:rFonts w:ascii="Calibri" w:hAnsi="Calibri" w:eastAsia="Calibri" w:cs="Calibri"/>
        <w:spacing w:val="12"/>
        <w:sz w:val="28"/>
        <w:szCs w:val="28"/>
      </w:rPr>
      <w:t xml:space="preserve"> </w:t>
    </w:r>
    <w:r>
      <w:rPr>
        <w:rFonts w:ascii="Calibri" w:hAnsi="Calibri" w:eastAsia="Calibri" w:cs="Calibri"/>
        <w:sz w:val="28"/>
        <w:szCs w:val="28"/>
        <w:u w:val="single" w:color="auto"/>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9902">
    <w:pPr>
      <w:spacing w:before="5" w:line="466" w:lineRule="exact"/>
      <w:ind w:firstLine="6912"/>
    </w:pPr>
    <w:r>
      <w:pict>
        <v:shape id="_x0000_s2049" o:spid="_x0000_s2049" style="position:absolute;left:0pt;margin-left:65.2pt;margin-top:53.5pt;height:0.75pt;width:464.9pt;mso-position-horizontal-relative:page;mso-position-vertical-relative:page;z-index:251661312;mso-width-relative:page;mso-height-relative:page;" fillcolor="#000000" filled="t" stroked="f" coordsize="9297,15" o:allowincell="f" path="m0,0l9297,0,9297,14,0,14,0,0xe">
          <v:fill on="t" focussize="0,0"/>
          <v:stroke on="f"/>
          <v:imagedata o:title=""/>
          <o:lock v:ext="edit"/>
        </v:shape>
      </w:pict>
    </w:r>
    <w:r>
      <w:pict>
        <v:shape id="_x0000_s2050" o:spid="_x0000_s2050" o:spt="202" type="#_x0000_t202" style="position:absolute;left:0pt;margin-left:213.2pt;margin-top:28.7pt;height:15.3pt;width:190.2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14:paraId="5E63A7D7">
                <w:pPr>
                  <w:spacing w:before="19" w:line="227" w:lineRule="auto"/>
                  <w:ind w:left="20"/>
                  <w:rPr>
                    <w:sz w:val="20"/>
                    <w:szCs w:val="20"/>
                  </w:rPr>
                </w:pPr>
                <w:r>
                  <w:rPr>
                    <w:rFonts w:ascii="宋体" w:hAnsi="宋体" w:eastAsia="宋体" w:cs="宋体"/>
                    <w:spacing w:val="9"/>
                    <w:sz w:val="20"/>
                    <w:szCs w:val="20"/>
                    <w:u w:val="single" w:color="auto"/>
                  </w:rPr>
                  <w:t>精准传达政策法规 全面推进依法行政</w:t>
                </w:r>
                <w:r>
                  <w:rPr>
                    <w:rFonts w:ascii="宋体" w:hAnsi="宋体" w:eastAsia="宋体" w:cs="宋体"/>
                    <w:spacing w:val="47"/>
                    <w:sz w:val="20"/>
                    <w:szCs w:val="20"/>
                  </w:rPr>
                  <w:t xml:space="preserve">  </w:t>
                </w:r>
                <w:r>
                  <w:rPr>
                    <w:position w:val="15"/>
                    <w:sz w:val="20"/>
                    <w:szCs w:val="20"/>
                  </w:rPr>
                  <w:drawing>
                    <wp:inline distT="0" distB="0" distL="0" distR="0">
                      <wp:extent cx="8890" cy="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9491" cy="381"/>
                              </a:xfrm>
                              <a:prstGeom prst="rect">
                                <a:avLst/>
                              </a:prstGeom>
                            </pic:spPr>
                          </pic:pic>
                        </a:graphicData>
                      </a:graphic>
                    </wp:inline>
                  </w:drawing>
                </w:r>
              </w:p>
            </w:txbxContent>
          </v:textbox>
        </v:shape>
      </w:pict>
    </w:r>
    <w:r>
      <w:pict>
        <v:group id="_x0000_s2051" o:spid="_x0000_s2051" o:spt="203" style="position:absolute;left:0pt;margin-left:67.4pt;margin-top:29.95pt;height:23.25pt;width:120.8pt;mso-position-horizontal-relative:page;mso-position-vertical-relative:page;z-index:251659264;mso-width-relative:page;mso-height-relative:page;" coordsize="2416,465" o:allowincell="f">
          <o:lock v:ext="edit"/>
          <v:shape id="_x0000_s2052" o:spid="_x0000_s2052" o:spt="75" type="#_x0000_t75" style="position:absolute;left:0;top:0;height:465;width:2416;" filled="f" stroked="f" coordsize="21600,21600">
            <v:path/>
            <v:fill on="f" focussize="0,0"/>
            <v:stroke on="f"/>
            <v:imagedata r:id="rId2" o:title=""/>
            <o:lock v:ext="edit" aspectratio="t"/>
          </v:shape>
          <v:shape id="_x0000_s2053" o:spid="_x0000_s2053" o:spt="202" type="#_x0000_t202" style="position:absolute;left:-20;top:-20;height:539;width:2456;" filled="f" stroked="f" coordsize="21600,21600">
            <v:path/>
            <v:fill on="f" focussize="0,0"/>
            <v:stroke on="f"/>
            <v:imagedata o:title=""/>
            <o:lock v:ext="edit" aspectratio="f"/>
            <v:textbox inset="0mm,0mm,0mm,0mm">
              <w:txbxContent>
                <w:p w14:paraId="3426A614">
                  <w:pPr>
                    <w:spacing w:before="133" w:line="222" w:lineRule="auto"/>
                    <w:ind w:left="245"/>
                    <w:rPr>
                      <w:rFonts w:ascii="黑体" w:hAnsi="黑体" w:eastAsia="黑体" w:cs="黑体"/>
                      <w:sz w:val="18"/>
                      <w:szCs w:val="18"/>
                    </w:rPr>
                  </w:pPr>
                  <w:r>
                    <w:rPr>
                      <w:rFonts w:ascii="黑体" w:hAnsi="黑体" w:eastAsia="黑体" w:cs="黑体"/>
                      <w:spacing w:val="-1"/>
                      <w:sz w:val="18"/>
                      <w:szCs w:val="18"/>
                    </w:rPr>
                    <w:t>乌拉特中旗人民政府公报</w:t>
                  </w:r>
                </w:p>
              </w:txbxContent>
            </v:textbox>
          </v:shape>
        </v:group>
      </w:pict>
    </w:r>
    <w:r>
      <w:rPr>
        <w:position w:val="-9"/>
      </w:rPr>
      <w:pict>
        <v:group id="_x0000_s2054" o:spid="_x0000_s2054" o:spt="203" style="height:23.3pt;width:120.75pt;" coordsize="2415,465">
          <o:lock v:ext="edit"/>
          <v:shape id="_x0000_s2055" o:spid="_x0000_s2055" o:spt="75" type="#_x0000_t75" style="position:absolute;left:0;top:0;height:465;width:2415;" filled="f" stroked="f" coordsize="21600,21600">
            <v:path/>
            <v:fill on="f" focussize="0,0"/>
            <v:stroke on="f"/>
            <v:imagedata r:id="rId3" o:title=""/>
            <o:lock v:ext="edit" aspectratio="t"/>
          </v:shape>
          <v:shape id="_x0000_s2056" o:spid="_x0000_s2056" o:spt="202" type="#_x0000_t202" style="position:absolute;left:-20;top:-20;height:505;width:2455;" filled="f" stroked="f" coordsize="21600,21600">
            <v:path/>
            <v:fill on="f" focussize="0,0"/>
            <v:stroke on="f"/>
            <v:imagedata o:title=""/>
            <o:lock v:ext="edit" aspectratio="f"/>
            <v:textbox inset="0mm,0mm,0mm,0mm">
              <w:txbxContent>
                <w:p w14:paraId="0A6B028B">
                  <w:pPr>
                    <w:spacing w:before="135" w:line="221" w:lineRule="auto"/>
                    <w:ind w:left="782"/>
                    <w:rPr>
                      <w:rFonts w:ascii="黑体" w:hAnsi="黑体" w:eastAsia="黑体" w:cs="黑体"/>
                      <w:sz w:val="18"/>
                      <w:szCs w:val="18"/>
                    </w:rPr>
                  </w:pPr>
                  <w:r>
                    <w:rPr>
                      <w:rFonts w:ascii="黑体" w:hAnsi="黑体" w:eastAsia="黑体" w:cs="黑体"/>
                      <w:spacing w:val="-2"/>
                      <w:sz w:val="18"/>
                      <w:szCs w:val="18"/>
                    </w:rPr>
                    <w:t>政府办文件</w:t>
                  </w:r>
                </w:p>
              </w:txbxContent>
            </v:textbox>
          </v:shape>
          <w10:wrap type="none"/>
          <w10:anchorlock/>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9738">
    <w:pPr>
      <w:spacing w:before="102" w:line="194" w:lineRule="auto"/>
      <w:ind w:left="358"/>
      <w:rPr>
        <w:rFonts w:ascii="黑体" w:hAnsi="黑体" w:eastAsia="黑体" w:cs="黑体"/>
        <w:sz w:val="18"/>
        <w:szCs w:val="18"/>
      </w:rPr>
    </w:pPr>
    <w:r>
      <w:drawing>
        <wp:anchor distT="0" distB="0" distL="0" distR="0" simplePos="0" relativeHeight="251664384" behindDoc="0" locked="0" layoutInCell="0" allowOverlap="1">
          <wp:simplePos x="0" y="0"/>
          <wp:positionH relativeFrom="page">
            <wp:posOffset>2386330</wp:posOffset>
          </wp:positionH>
          <wp:positionV relativeFrom="page">
            <wp:posOffset>408940</wp:posOffset>
          </wp:positionV>
          <wp:extent cx="273431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2734056" cy="6350"/>
                  </a:xfrm>
                  <a:prstGeom prst="rect">
                    <a:avLst/>
                  </a:prstGeom>
                </pic:spPr>
              </pic:pic>
            </a:graphicData>
          </a:graphic>
        </wp:anchor>
      </w:drawing>
    </w:r>
    <w:r>
      <w:drawing>
        <wp:anchor distT="0" distB="0" distL="0" distR="0" simplePos="0" relativeHeight="251663360" behindDoc="1" locked="0" layoutInCell="1" allowOverlap="1">
          <wp:simplePos x="0" y="0"/>
          <wp:positionH relativeFrom="column">
            <wp:posOffset>82550</wp:posOffset>
          </wp:positionH>
          <wp:positionV relativeFrom="paragraph">
            <wp:posOffset>24765</wp:posOffset>
          </wp:positionV>
          <wp:extent cx="1534160" cy="29527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
                  <a:stretch>
                    <a:fillRect/>
                  </a:stretch>
                </pic:blipFill>
                <pic:spPr>
                  <a:xfrm>
                    <a:off x="0" y="0"/>
                    <a:ext cx="1533893" cy="295275"/>
                  </a:xfrm>
                  <a:prstGeom prst="rect">
                    <a:avLst/>
                  </a:prstGeom>
                </pic:spPr>
              </pic:pic>
            </a:graphicData>
          </a:graphic>
        </wp:anchor>
      </w:drawing>
    </w:r>
    <w:r>
      <w:drawing>
        <wp:anchor distT="0" distB="0" distL="0" distR="0" simplePos="0" relativeHeight="251662336" behindDoc="1" locked="0" layoutInCell="1" allowOverlap="1">
          <wp:simplePos x="0" y="0"/>
          <wp:positionH relativeFrom="column">
            <wp:posOffset>4455160</wp:posOffset>
          </wp:positionH>
          <wp:positionV relativeFrom="paragraph">
            <wp:posOffset>29210</wp:posOffset>
          </wp:positionV>
          <wp:extent cx="1533525" cy="29527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
                  <a:stretch>
                    <a:fillRect/>
                  </a:stretch>
                </pic:blipFill>
                <pic:spPr>
                  <a:xfrm>
                    <a:off x="0" y="0"/>
                    <a:ext cx="1533511" cy="295275"/>
                  </a:xfrm>
                  <a:prstGeom prst="rect">
                    <a:avLst/>
                  </a:prstGeom>
                </pic:spPr>
              </pic:pic>
            </a:graphicData>
          </a:graphic>
        </wp:anchor>
      </w:drawing>
    </w:r>
    <w:r>
      <w:rPr>
        <w:rFonts w:ascii="黑体" w:hAnsi="黑体" w:eastAsia="黑体" w:cs="黑体"/>
        <w:spacing w:val="5"/>
        <w:position w:val="-1"/>
        <w:sz w:val="18"/>
        <w:szCs w:val="18"/>
      </w:rPr>
      <w:t xml:space="preserve">乌拉特中旗人民政府公报  </w:t>
    </w:r>
    <w:r>
      <w:rPr>
        <w:rFonts w:ascii="黑体" w:hAnsi="黑体" w:eastAsia="黑体" w:cs="黑体"/>
        <w:spacing w:val="5"/>
        <w:position w:val="-1"/>
        <w:sz w:val="18"/>
        <w:szCs w:val="18"/>
        <w:u w:val="single" w:color="auto"/>
      </w:rPr>
      <w:t xml:space="preserve"> </w:t>
    </w:r>
    <w:r>
      <w:rPr>
        <w:rFonts w:ascii="黑体" w:hAnsi="黑体" w:eastAsia="黑体" w:cs="黑体"/>
        <w:spacing w:val="55"/>
        <w:position w:val="-1"/>
        <w:sz w:val="18"/>
        <w:szCs w:val="18"/>
        <w:u w:val="single" w:color="auto"/>
      </w:rPr>
      <w:t xml:space="preserve"> </w:t>
    </w:r>
    <w:r>
      <w:rPr>
        <w:rFonts w:ascii="黑体" w:hAnsi="黑体" w:eastAsia="黑体" w:cs="黑体"/>
        <w:spacing w:val="26"/>
        <w:position w:val="-1"/>
        <w:sz w:val="18"/>
        <w:szCs w:val="18"/>
      </w:rPr>
      <w:t xml:space="preserve">  </w:t>
    </w:r>
    <w:r>
      <w:rPr>
        <w:rFonts w:ascii="宋体" w:hAnsi="宋体" w:eastAsia="宋体" w:cs="宋体"/>
        <w:spacing w:val="-90"/>
        <w:position w:val="1"/>
        <w:sz w:val="20"/>
        <w:szCs w:val="20"/>
        <w:u w:val="single" w:color="auto"/>
      </w:rPr>
      <w:t xml:space="preserve"> </w:t>
    </w:r>
    <w:r>
      <w:rPr>
        <w:rFonts w:ascii="宋体" w:hAnsi="宋体" w:eastAsia="宋体" w:cs="宋体"/>
        <w:spacing w:val="5"/>
        <w:position w:val="1"/>
        <w:sz w:val="20"/>
        <w:szCs w:val="20"/>
        <w:u w:val="single" w:color="auto"/>
      </w:rPr>
      <w:t>主动服务基</w:t>
    </w:r>
    <w:r>
      <w:rPr>
        <w:rFonts w:ascii="宋体" w:hAnsi="宋体" w:eastAsia="宋体" w:cs="宋体"/>
        <w:spacing w:val="4"/>
        <w:position w:val="1"/>
        <w:sz w:val="20"/>
        <w:szCs w:val="20"/>
        <w:u w:val="single" w:color="auto"/>
      </w:rPr>
      <w:t>层社会  重点抓好改革发展</w:t>
    </w:r>
    <w:r>
      <w:rPr>
        <w:rFonts w:ascii="宋体" w:hAnsi="宋体" w:eastAsia="宋体" w:cs="宋体"/>
        <w:spacing w:val="20"/>
        <w:position w:val="1"/>
        <w:sz w:val="20"/>
        <w:szCs w:val="20"/>
      </w:rPr>
      <w:t xml:space="preserve">   </w:t>
    </w:r>
    <w:r>
      <w:rPr>
        <w:rFonts w:ascii="宋体" w:hAnsi="宋体" w:eastAsia="宋体" w:cs="宋体"/>
        <w:spacing w:val="6"/>
        <w:position w:val="1"/>
        <w:sz w:val="20"/>
        <w:szCs w:val="20"/>
      </w:rPr>
      <w:t xml:space="preserve">        </w:t>
    </w:r>
    <w:r>
      <w:rPr>
        <w:rFonts w:ascii="黑体" w:hAnsi="黑体" w:eastAsia="黑体" w:cs="黑体"/>
        <w:spacing w:val="4"/>
        <w:position w:val="-2"/>
        <w:sz w:val="18"/>
        <w:szCs w:val="18"/>
      </w:rPr>
      <w:t>政府办文件</w:t>
    </w:r>
    <w:r>
      <w:rPr>
        <w:rFonts w:ascii="黑体" w:hAnsi="黑体" w:eastAsia="黑体" w:cs="黑体"/>
        <w:spacing w:val="7"/>
        <w:position w:val="-2"/>
        <w:sz w:val="18"/>
        <w:szCs w:val="18"/>
      </w:rPr>
      <w:t xml:space="preserve">          </w:t>
    </w:r>
    <w:r>
      <w:rPr>
        <w:rFonts w:ascii="黑体" w:hAnsi="黑体" w:eastAsia="黑体" w:cs="黑体"/>
        <w:position w:val="-2"/>
        <w:sz w:val="18"/>
        <w:szCs w:val="18"/>
        <w:u w:val="single" w:color="auto"/>
      </w:rPr>
      <w:t xml:space="preserve"> </w:t>
    </w:r>
  </w:p>
  <w:p w14:paraId="6134A12F">
    <w:pPr>
      <w:tabs>
        <w:tab w:val="left" w:pos="9470"/>
      </w:tabs>
      <w:spacing w:line="222" w:lineRule="auto"/>
      <w:ind w:left="172"/>
      <w:rPr>
        <w:rFonts w:ascii="Arial"/>
        <w:sz w:val="21"/>
      </w:rPr>
    </w:pPr>
    <w:r>
      <w:rPr>
        <w:rFonts w:ascii="Arial" w:hAnsi="Arial" w:eastAsia="Arial" w:cs="Arial"/>
        <w:sz w:val="21"/>
        <w:szCs w:val="21"/>
        <w:u w:val="single" w:color="auto"/>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F145F">
    <w:pPr>
      <w:spacing w:before="5" w:line="466" w:lineRule="exact"/>
      <w:ind w:firstLine="7052"/>
    </w:pPr>
    <w:r>
      <w:pict>
        <v:shape id="_x0000_s2057" o:spid="_x0000_s2057" style="position:absolute;left:0pt;margin-left:65.2pt;margin-top:53.5pt;height:0.75pt;width:464.9pt;mso-position-horizontal-relative:page;mso-position-vertical-relative:page;z-index:251667456;mso-width-relative:page;mso-height-relative:page;" fillcolor="#000000" filled="t" stroked="f" coordsize="9297,15" o:allowincell="f" path="m0,0l9297,0,9297,14,0,14,0,0xe">
          <v:fill on="t" focussize="0,0"/>
          <v:stroke on="f"/>
          <v:imagedata o:title=""/>
          <o:lock v:ext="edit"/>
        </v:shape>
      </w:pict>
    </w:r>
    <w:r>
      <w:pict>
        <v:shape id="_x0000_s2058" o:spid="_x0000_s2058" o:spt="202" type="#_x0000_t202" style="position:absolute;left:0pt;margin-left:213.2pt;margin-top:28.7pt;height:15.3pt;width:190.2pt;mso-position-horizontal-relative:page;mso-position-vertical-relative:page;z-index:251666432;mso-width-relative:page;mso-height-relative:page;" filled="f" stroked="f" coordsize="21600,21600" o:allowincell="f">
          <v:path/>
          <v:fill on="f" focussize="0,0"/>
          <v:stroke on="f"/>
          <v:imagedata o:title=""/>
          <o:lock v:ext="edit" aspectratio="f"/>
          <v:textbox inset="0mm,0mm,0mm,0mm">
            <w:txbxContent>
              <w:p w14:paraId="7B347BE6">
                <w:pPr>
                  <w:spacing w:before="19" w:line="227" w:lineRule="auto"/>
                  <w:ind w:left="20"/>
                  <w:rPr>
                    <w:sz w:val="20"/>
                    <w:szCs w:val="20"/>
                  </w:rPr>
                </w:pPr>
                <w:r>
                  <w:rPr>
                    <w:rFonts w:ascii="宋体" w:hAnsi="宋体" w:eastAsia="宋体" w:cs="宋体"/>
                    <w:spacing w:val="9"/>
                    <w:sz w:val="20"/>
                    <w:szCs w:val="20"/>
                    <w:u w:val="single" w:color="auto"/>
                  </w:rPr>
                  <w:t>精准传达政策法规 全面推进依法行政</w:t>
                </w:r>
                <w:r>
                  <w:rPr>
                    <w:rFonts w:ascii="宋体" w:hAnsi="宋体" w:eastAsia="宋体" w:cs="宋体"/>
                    <w:spacing w:val="47"/>
                    <w:sz w:val="20"/>
                    <w:szCs w:val="20"/>
                  </w:rPr>
                  <w:t xml:space="preserve">  </w:t>
                </w:r>
                <w:r>
                  <w:rPr>
                    <w:position w:val="15"/>
                    <w:sz w:val="20"/>
                    <w:szCs w:val="20"/>
                  </w:rPr>
                  <w:drawing>
                    <wp:inline distT="0" distB="0" distL="0" distR="0">
                      <wp:extent cx="8890" cy="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9491" cy="381"/>
                              </a:xfrm>
                              <a:prstGeom prst="rect">
                                <a:avLst/>
                              </a:prstGeom>
                            </pic:spPr>
                          </pic:pic>
                        </a:graphicData>
                      </a:graphic>
                    </wp:inline>
                  </w:drawing>
                </w:r>
              </w:p>
            </w:txbxContent>
          </v:textbox>
        </v:shape>
      </w:pict>
    </w:r>
    <w:r>
      <w:pict>
        <v:group id="_x0000_s2059" o:spid="_x0000_s2059" o:spt="203" style="position:absolute;left:0pt;margin-left:67.4pt;margin-top:29.95pt;height:23.25pt;width:120.8pt;mso-position-horizontal-relative:page;mso-position-vertical-relative:page;z-index:251665408;mso-width-relative:page;mso-height-relative:page;" coordsize="2416,465" o:allowincell="f">
          <o:lock v:ext="edit"/>
          <v:shape id="_x0000_s2060" o:spid="_x0000_s2060" o:spt="75" type="#_x0000_t75" style="position:absolute;left:0;top:0;height:465;width:2416;" filled="f" stroked="f" coordsize="21600,21600">
            <v:path/>
            <v:fill on="f" focussize="0,0"/>
            <v:stroke on="f"/>
            <v:imagedata r:id="rId2" o:title=""/>
            <o:lock v:ext="edit" aspectratio="t"/>
          </v:shape>
          <v:shape id="_x0000_s2061" o:spid="_x0000_s2061" o:spt="202" type="#_x0000_t202" style="position:absolute;left:-20;top:-20;height:539;width:2456;" filled="f" stroked="f" coordsize="21600,21600">
            <v:path/>
            <v:fill on="f" focussize="0,0"/>
            <v:stroke on="f"/>
            <v:imagedata o:title=""/>
            <o:lock v:ext="edit" aspectratio="f"/>
            <v:textbox inset="0mm,0mm,0mm,0mm">
              <w:txbxContent>
                <w:p w14:paraId="289648AE">
                  <w:pPr>
                    <w:spacing w:before="133" w:line="222" w:lineRule="auto"/>
                    <w:ind w:left="245"/>
                    <w:rPr>
                      <w:rFonts w:ascii="黑体" w:hAnsi="黑体" w:eastAsia="黑体" w:cs="黑体"/>
                      <w:sz w:val="18"/>
                      <w:szCs w:val="18"/>
                    </w:rPr>
                  </w:pPr>
                  <w:r>
                    <w:rPr>
                      <w:rFonts w:ascii="黑体" w:hAnsi="黑体" w:eastAsia="黑体" w:cs="黑体"/>
                      <w:spacing w:val="-1"/>
                      <w:sz w:val="18"/>
                      <w:szCs w:val="18"/>
                    </w:rPr>
                    <w:t>乌拉特中旗人民政府公报</w:t>
                  </w:r>
                </w:p>
              </w:txbxContent>
            </v:textbox>
          </v:shape>
        </v:group>
      </w:pict>
    </w:r>
    <w:r>
      <w:rPr>
        <w:position w:val="-9"/>
      </w:rPr>
      <w:pict>
        <v:group id="_x0000_s2062" o:spid="_x0000_s2062" o:spt="203" style="height:23.3pt;width:120.75pt;" coordsize="2415,465">
          <o:lock v:ext="edit"/>
          <v:shape id="_x0000_s2063" o:spid="_x0000_s2063" o:spt="75" type="#_x0000_t75" style="position:absolute;left:0;top:0;height:465;width:2415;" filled="f" stroked="f" coordsize="21600,21600">
            <v:path/>
            <v:fill on="f" focussize="0,0"/>
            <v:stroke on="f"/>
            <v:imagedata r:id="rId3" o:title=""/>
            <o:lock v:ext="edit" aspectratio="t"/>
          </v:shape>
          <v:shape id="_x0000_s2064" o:spid="_x0000_s2064" o:spt="202" type="#_x0000_t202" style="position:absolute;left:-20;top:-20;height:505;width:2455;" filled="f" stroked="f" coordsize="21600,21600">
            <v:path/>
            <v:fill on="f" focussize="0,0"/>
            <v:stroke on="f"/>
            <v:imagedata o:title=""/>
            <o:lock v:ext="edit" aspectratio="f"/>
            <v:textbox inset="0mm,0mm,0mm,0mm">
              <w:txbxContent>
                <w:p w14:paraId="50D25173">
                  <w:pPr>
                    <w:spacing w:before="135" w:line="221" w:lineRule="auto"/>
                    <w:ind w:left="782"/>
                    <w:rPr>
                      <w:rFonts w:ascii="黑体" w:hAnsi="黑体" w:eastAsia="黑体" w:cs="黑体"/>
                      <w:sz w:val="18"/>
                      <w:szCs w:val="18"/>
                    </w:rPr>
                  </w:pPr>
                  <w:r>
                    <w:rPr>
                      <w:rFonts w:ascii="黑体" w:hAnsi="黑体" w:eastAsia="黑体" w:cs="黑体"/>
                      <w:spacing w:val="-2"/>
                      <w:sz w:val="18"/>
                      <w:szCs w:val="18"/>
                    </w:rPr>
                    <w:t>政府办文件</w:t>
                  </w:r>
                </w:p>
              </w:txbxContent>
            </v:textbox>
          </v:shape>
          <w10:wrap type="none"/>
          <w10:anchorlock/>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9738">
    <w:pPr>
      <w:spacing w:before="102" w:line="194" w:lineRule="auto"/>
      <w:ind w:left="358"/>
      <w:rPr>
        <w:rFonts w:ascii="黑体" w:hAnsi="黑体" w:eastAsia="黑体" w:cs="黑体"/>
        <w:sz w:val="18"/>
        <w:szCs w:val="18"/>
      </w:rPr>
    </w:pPr>
    <w:r>
      <w:drawing>
        <wp:anchor distT="0" distB="0" distL="0" distR="0" simplePos="0" relativeHeight="251664384" behindDoc="0" locked="0" layoutInCell="0" allowOverlap="1">
          <wp:simplePos x="0" y="0"/>
          <wp:positionH relativeFrom="page">
            <wp:posOffset>2386330</wp:posOffset>
          </wp:positionH>
          <wp:positionV relativeFrom="page">
            <wp:posOffset>408940</wp:posOffset>
          </wp:positionV>
          <wp:extent cx="273431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2734056" cy="6350"/>
                  </a:xfrm>
                  <a:prstGeom prst="rect">
                    <a:avLst/>
                  </a:prstGeom>
                </pic:spPr>
              </pic:pic>
            </a:graphicData>
          </a:graphic>
        </wp:anchor>
      </w:drawing>
    </w:r>
    <w:r>
      <w:drawing>
        <wp:anchor distT="0" distB="0" distL="0" distR="0" simplePos="0" relativeHeight="251663360" behindDoc="1" locked="0" layoutInCell="1" allowOverlap="1">
          <wp:simplePos x="0" y="0"/>
          <wp:positionH relativeFrom="column">
            <wp:posOffset>82550</wp:posOffset>
          </wp:positionH>
          <wp:positionV relativeFrom="paragraph">
            <wp:posOffset>24765</wp:posOffset>
          </wp:positionV>
          <wp:extent cx="1534160" cy="29527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
                  <a:stretch>
                    <a:fillRect/>
                  </a:stretch>
                </pic:blipFill>
                <pic:spPr>
                  <a:xfrm>
                    <a:off x="0" y="0"/>
                    <a:ext cx="1533893" cy="295275"/>
                  </a:xfrm>
                  <a:prstGeom prst="rect">
                    <a:avLst/>
                  </a:prstGeom>
                </pic:spPr>
              </pic:pic>
            </a:graphicData>
          </a:graphic>
        </wp:anchor>
      </w:drawing>
    </w:r>
    <w:r>
      <w:drawing>
        <wp:anchor distT="0" distB="0" distL="0" distR="0" simplePos="0" relativeHeight="251662336" behindDoc="1" locked="0" layoutInCell="1" allowOverlap="1">
          <wp:simplePos x="0" y="0"/>
          <wp:positionH relativeFrom="column">
            <wp:posOffset>4455160</wp:posOffset>
          </wp:positionH>
          <wp:positionV relativeFrom="paragraph">
            <wp:posOffset>29210</wp:posOffset>
          </wp:positionV>
          <wp:extent cx="1533525" cy="29527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
                  <a:stretch>
                    <a:fillRect/>
                  </a:stretch>
                </pic:blipFill>
                <pic:spPr>
                  <a:xfrm>
                    <a:off x="0" y="0"/>
                    <a:ext cx="1533511" cy="295275"/>
                  </a:xfrm>
                  <a:prstGeom prst="rect">
                    <a:avLst/>
                  </a:prstGeom>
                </pic:spPr>
              </pic:pic>
            </a:graphicData>
          </a:graphic>
        </wp:anchor>
      </w:drawing>
    </w:r>
    <w:r>
      <w:rPr>
        <w:rFonts w:ascii="黑体" w:hAnsi="黑体" w:eastAsia="黑体" w:cs="黑体"/>
        <w:spacing w:val="5"/>
        <w:position w:val="-1"/>
        <w:sz w:val="18"/>
        <w:szCs w:val="18"/>
      </w:rPr>
      <w:t xml:space="preserve">乌拉特中旗人民政府公报  </w:t>
    </w:r>
    <w:r>
      <w:rPr>
        <w:rFonts w:ascii="黑体" w:hAnsi="黑体" w:eastAsia="黑体" w:cs="黑体"/>
        <w:spacing w:val="5"/>
        <w:position w:val="-1"/>
        <w:sz w:val="18"/>
        <w:szCs w:val="18"/>
        <w:u w:val="single" w:color="auto"/>
      </w:rPr>
      <w:t xml:space="preserve"> </w:t>
    </w:r>
    <w:r>
      <w:rPr>
        <w:rFonts w:ascii="黑体" w:hAnsi="黑体" w:eastAsia="黑体" w:cs="黑体"/>
        <w:spacing w:val="55"/>
        <w:position w:val="-1"/>
        <w:sz w:val="18"/>
        <w:szCs w:val="18"/>
        <w:u w:val="single" w:color="auto"/>
      </w:rPr>
      <w:t xml:space="preserve"> </w:t>
    </w:r>
    <w:r>
      <w:rPr>
        <w:rFonts w:ascii="黑体" w:hAnsi="黑体" w:eastAsia="黑体" w:cs="黑体"/>
        <w:spacing w:val="26"/>
        <w:position w:val="-1"/>
        <w:sz w:val="18"/>
        <w:szCs w:val="18"/>
      </w:rPr>
      <w:t xml:space="preserve">  </w:t>
    </w:r>
    <w:r>
      <w:rPr>
        <w:rFonts w:ascii="宋体" w:hAnsi="宋体" w:eastAsia="宋体" w:cs="宋体"/>
        <w:spacing w:val="-90"/>
        <w:position w:val="1"/>
        <w:sz w:val="20"/>
        <w:szCs w:val="20"/>
        <w:u w:val="single" w:color="auto"/>
      </w:rPr>
      <w:t xml:space="preserve"> </w:t>
    </w:r>
    <w:r>
      <w:rPr>
        <w:rFonts w:ascii="宋体" w:hAnsi="宋体" w:eastAsia="宋体" w:cs="宋体"/>
        <w:spacing w:val="5"/>
        <w:position w:val="1"/>
        <w:sz w:val="20"/>
        <w:szCs w:val="20"/>
        <w:u w:val="single" w:color="auto"/>
      </w:rPr>
      <w:t>主动服务基</w:t>
    </w:r>
    <w:r>
      <w:rPr>
        <w:rFonts w:ascii="宋体" w:hAnsi="宋体" w:eastAsia="宋体" w:cs="宋体"/>
        <w:spacing w:val="4"/>
        <w:position w:val="1"/>
        <w:sz w:val="20"/>
        <w:szCs w:val="20"/>
        <w:u w:val="single" w:color="auto"/>
      </w:rPr>
      <w:t>层社会  重点抓好改革发展</w:t>
    </w:r>
    <w:r>
      <w:rPr>
        <w:rFonts w:ascii="宋体" w:hAnsi="宋体" w:eastAsia="宋体" w:cs="宋体"/>
        <w:spacing w:val="20"/>
        <w:position w:val="1"/>
        <w:sz w:val="20"/>
        <w:szCs w:val="20"/>
      </w:rPr>
      <w:t xml:space="preserve">   </w:t>
    </w:r>
    <w:r>
      <w:rPr>
        <w:rFonts w:ascii="宋体" w:hAnsi="宋体" w:eastAsia="宋体" w:cs="宋体"/>
        <w:spacing w:val="6"/>
        <w:position w:val="1"/>
        <w:sz w:val="20"/>
        <w:szCs w:val="20"/>
      </w:rPr>
      <w:t xml:space="preserve">        </w:t>
    </w:r>
    <w:r>
      <w:rPr>
        <w:rFonts w:ascii="黑体" w:hAnsi="黑体" w:eastAsia="黑体" w:cs="黑体"/>
        <w:spacing w:val="4"/>
        <w:position w:val="-2"/>
        <w:sz w:val="18"/>
        <w:szCs w:val="18"/>
      </w:rPr>
      <w:t>政府办文件</w:t>
    </w:r>
    <w:r>
      <w:rPr>
        <w:rFonts w:ascii="黑体" w:hAnsi="黑体" w:eastAsia="黑体" w:cs="黑体"/>
        <w:spacing w:val="7"/>
        <w:position w:val="-2"/>
        <w:sz w:val="18"/>
        <w:szCs w:val="18"/>
      </w:rPr>
      <w:t xml:space="preserve">          </w:t>
    </w:r>
    <w:r>
      <w:rPr>
        <w:rFonts w:ascii="黑体" w:hAnsi="黑体" w:eastAsia="黑体" w:cs="黑体"/>
        <w:position w:val="-2"/>
        <w:sz w:val="18"/>
        <w:szCs w:val="18"/>
        <w:u w:val="single" w:color="auto"/>
      </w:rPr>
      <w:t xml:space="preserve"> </w:t>
    </w:r>
  </w:p>
  <w:p w14:paraId="6134A12F">
    <w:pPr>
      <w:tabs>
        <w:tab w:val="left" w:pos="9470"/>
      </w:tabs>
      <w:spacing w:line="222" w:lineRule="auto"/>
      <w:ind w:left="172"/>
      <w:rPr>
        <w:rFonts w:ascii="Arial"/>
        <w:sz w:val="21"/>
      </w:rPr>
    </w:pPr>
    <w:r>
      <w:rPr>
        <w:rFonts w:ascii="Arial" w:hAnsi="Arial" w:eastAsia="Arial" w:cs="Arial"/>
        <w:sz w:val="21"/>
        <w:szCs w:val="21"/>
        <w:u w:val="single" w:color="auto"/>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3B0325D"/>
    <w:rsid w:val="6ABE2F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49"/>
    <customShpInfo spid="_x0000_s2050"/>
    <customShpInfo spid="_x0000_s2052"/>
    <customShpInfo spid="_x0000_s2053"/>
    <customShpInfo spid="_x0000_s2051"/>
    <customShpInfo spid="_x0000_s2055"/>
    <customShpInfo spid="_x0000_s2056"/>
    <customShpInfo spid="_x0000_s2054"/>
    <customShpInfo spid="_x0000_s2057"/>
    <customShpInfo spid="_x0000_s2058"/>
    <customShpInfo spid="_x0000_s2060"/>
    <customShpInfo spid="_x0000_s2061"/>
    <customShpInfo spid="_x0000_s2059"/>
    <customShpInfo spid="_x0000_s2063"/>
    <customShpInfo spid="_x0000_s2064"/>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2448</Words>
  <Characters>2490</Characters>
  <TotalTime>5</TotalTime>
  <ScaleCrop>false</ScaleCrop>
  <LinksUpToDate>false</LinksUpToDate>
  <CharactersWithSpaces>2562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2026-09-14T10:39:00Z</dcterms:created>
  <dc:creator>粮食局</dc:creator>
  <cp:lastModifiedBy>乌拉特中旗大数据中心</cp:lastModifiedBy>
  <dcterms:modified xsi:type="dcterms:W3CDTF">2026-09-21T02:17:14Z</dcterms:modified>
  <dc:title>DDDDDDDDDDDDDDDDDDDDDDDDDDDDDDDDDDDDDDDDDDDDDDDDDDDDDDDDDDDDDDDDDDDDDDDDDDDDDDDDDDDDDDDDDDDDDDDDDDDDDDDDDDDDDDDDDDDDDDDDDDDDDDDDDDDDDDDDDDDDDDDDDDDDDDDD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2026-09-14T10:40:27Z</vt:filetime>
  </property>
  <property fmtid="{D5CDD505-2E9C-101B-9397-08002B2CF9AE}" pid="4" name="KSOProductBuildVer">
    <vt:lpwstr>2052-12.1.0.28505</vt:lpwstr>
  </property>
  <property fmtid="{D5CDD505-2E9C-101B-9397-08002B2CF9AE}" pid="5" name="ICV">
    <vt:lpwstr>904B9BDEEAAF41EF86893AF786F41BD6_13</vt:lpwstr>
  </property>
</Properties>
</file>