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48"/>
          <w:szCs w:val="48"/>
          <w:shd w:val="clear" w:fill="FFFFFF"/>
        </w:rPr>
      </w:pPr>
      <w:bookmarkStart w:id="0" w:name="_GoBack"/>
      <w:r>
        <w:rPr>
          <w:rFonts w:ascii="微软雅黑" w:hAnsi="微软雅黑" w:eastAsia="微软雅黑" w:cs="微软雅黑"/>
          <w:i w:val="0"/>
          <w:caps w:val="0"/>
          <w:color w:val="333333"/>
          <w:spacing w:val="0"/>
          <w:sz w:val="48"/>
          <w:szCs w:val="48"/>
          <w:shd w:val="clear" w:fill="FFFFFF"/>
        </w:rPr>
        <w:t>关于印发《乌拉特中旗2023年水肥一体化 推广工作实施方案（试行）》的通知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48"/>
          <w:szCs w:val="48"/>
          <w:shd w:val="clear" w:fill="FFFFFF"/>
        </w:rPr>
      </w:pPr>
      <w:r>
        <w:rPr>
          <w:rFonts w:hint="eastAsia" w:ascii="仿宋_GB2312" w:hAnsi="仿宋_GB2312" w:eastAsia="仿宋_GB2312" w:cs="仿宋_GB2312"/>
          <w:sz w:val="32"/>
          <w:szCs w:val="32"/>
          <w:lang w:eastAsia="zh-CN"/>
        </w:rPr>
        <w:t>乌中</w:t>
      </w:r>
      <w:r>
        <w:rPr>
          <w:rFonts w:hint="eastAsia" w:ascii="仿宋_GB2312" w:hAnsi="仿宋_GB2312" w:eastAsia="仿宋_GB2312" w:cs="仿宋_GB2312"/>
          <w:sz w:val="32"/>
          <w:szCs w:val="32"/>
          <w:lang w:val="en-US" w:eastAsia="zh-CN"/>
        </w:rPr>
        <w:t>政办发</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各苏木镇人民政府、牧洋海牧场有限公司、旗直相关部门：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为全面提升农田水分生产效率和化肥利用率，促进农业可持续发展，解决农业面源污染等突出问题，结合我旗实际，旗政府组织相关部门制定了《乌拉特中旗</w:t>
      </w:r>
      <w:r>
        <w:rPr>
          <w:rFonts w:hint="eastAsia" w:ascii="微软雅黑" w:hAnsi="微软雅黑" w:eastAsia="微软雅黑" w:cs="微软雅黑"/>
          <w:i w:val="0"/>
          <w:caps w:val="0"/>
          <w:color w:val="333333"/>
          <w:spacing w:val="0"/>
          <w:sz w:val="24"/>
          <w:szCs w:val="24"/>
          <w:bdr w:val="none" w:color="auto" w:sz="0" w:space="0"/>
          <w:shd w:val="clear" w:fill="FFFFFF"/>
          <w:lang w:val="en-US"/>
        </w:rPr>
        <w:t>2023</w:t>
      </w:r>
      <w:r>
        <w:rPr>
          <w:rFonts w:hint="eastAsia" w:ascii="微软雅黑" w:hAnsi="微软雅黑" w:eastAsia="微软雅黑" w:cs="微软雅黑"/>
          <w:i w:val="0"/>
          <w:caps w:val="0"/>
          <w:color w:val="333333"/>
          <w:spacing w:val="0"/>
          <w:sz w:val="24"/>
          <w:szCs w:val="24"/>
          <w:bdr w:val="none" w:color="auto" w:sz="0" w:space="0"/>
          <w:shd w:val="clear" w:fill="FFFFFF"/>
        </w:rPr>
        <w:t>年水肥一体化推广工作实施方案（试行）》，现随文下发，请抓好贯彻落实。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为加快推进我旗现代农业发展，提升农业综合生产能力，保障粮食安全，切实解决河套灌区农业灌溉水利用效率低，化肥用量大、利用率低，地下水用量大、农业面源污染等突出问题，结合我旗实际，特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乌拉特中旗</w:t>
      </w:r>
      <w:r>
        <w:rPr>
          <w:rFonts w:hint="eastAsia" w:ascii="微软雅黑" w:hAnsi="微软雅黑" w:eastAsia="微软雅黑" w:cs="微软雅黑"/>
          <w:i w:val="0"/>
          <w:caps w:val="0"/>
          <w:color w:val="333333"/>
          <w:spacing w:val="0"/>
          <w:sz w:val="24"/>
          <w:szCs w:val="24"/>
          <w:bdr w:val="none" w:color="auto" w:sz="0" w:space="0"/>
          <w:shd w:val="clear" w:fill="FFFFFF"/>
          <w:lang w:val="en-US"/>
        </w:rPr>
        <w:t>2023</w:t>
      </w:r>
      <w:r>
        <w:rPr>
          <w:rFonts w:hint="eastAsia" w:ascii="微软雅黑" w:hAnsi="微软雅黑" w:eastAsia="微软雅黑" w:cs="微软雅黑"/>
          <w:i w:val="0"/>
          <w:caps w:val="0"/>
          <w:color w:val="333333"/>
          <w:spacing w:val="0"/>
          <w:sz w:val="24"/>
          <w:szCs w:val="24"/>
          <w:bdr w:val="none" w:color="auto" w:sz="0" w:space="0"/>
          <w:shd w:val="clear" w:fill="FFFFFF"/>
        </w:rPr>
        <w:t>年水肥一体化推广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工作实施方案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为加快推进我旗现代农业发展，提升农业综合生产能力，保障粮食安全，切实解决河套灌区农业灌溉水利用效率低，化肥用量大、利用率低，地下水用量大、农业面源污染等突出问题，结合我旗实际，特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以习近平总书记在深入推动黄河流域生态保护和高质量发展座谈会上重要讲话精神为指导，牢固树立</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生态优先、绿色发展</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理念，深入贯彻落实</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四水四定</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原则，充分利用水渠、池塘、排水沟等河套灌区灌溉优势，大力推广引黄滴灌水肥一体化技术，实现节水、节肥、节药、省工、省时、省力，即</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三节三省</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的目的，走水安全有效保障、水资源高效利用、水生态明显改善的集约节约发展之路。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一</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坚持因地制宜，分类施策。根据不同的灌溉条件和立地条件，统筹配置引黄水、地下水、非常规水等多种水源，选择与之相适应的技术模式，发展引黄澄清滴灌、引黄直滤滴灌、喷灌等多种模式水肥一体化灌溉技术。按照耕地土壤类型、气候特点、作物需水规律等，加强分类指导和科学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（二）坚持科学规划，生态优先。统筹考虑生态环境、准确勘测地下水位、合理布局发展区域，将水肥一体化与山水林田湖草系统治理相协调，确保生态环境安全。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（三）坚持典型示范，整体推进。坚持以点带面的工作思路，在全面普及推广的同时，要注重突出重点、树立典型，综合发挥典型示范的辐射带动作用，带动总体工作全面开展。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坚持政府引导、多方参与。坚持政府主导、社会参与。充分发挥政府主导作用，加强政策扶持和资金投入，发挥项目资金带动效应。鼓励企业、农民和社会各界积极参与，形成多层次、多渠道共同推进的良好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lang w:val="en-US"/>
        </w:rPr>
        <w:t>2023</w:t>
      </w:r>
      <w:r>
        <w:rPr>
          <w:rFonts w:hint="eastAsia" w:ascii="微软雅黑" w:hAnsi="微软雅黑" w:eastAsia="微软雅黑" w:cs="微软雅黑"/>
          <w:i w:val="0"/>
          <w:caps w:val="0"/>
          <w:color w:val="333333"/>
          <w:spacing w:val="0"/>
          <w:sz w:val="24"/>
          <w:szCs w:val="24"/>
          <w:bdr w:val="none" w:color="auto" w:sz="0" w:space="0"/>
          <w:shd w:val="clear" w:fill="FFFFFF"/>
        </w:rPr>
        <w:t>年，全旗推广可移动式黄河水直滤设备</w:t>
      </w:r>
      <w:r>
        <w:rPr>
          <w:rFonts w:hint="eastAsia" w:ascii="微软雅黑" w:hAnsi="微软雅黑" w:eastAsia="微软雅黑" w:cs="微软雅黑"/>
          <w:i w:val="0"/>
          <w:caps w:val="0"/>
          <w:color w:val="333333"/>
          <w:spacing w:val="0"/>
          <w:sz w:val="24"/>
          <w:szCs w:val="24"/>
          <w:bdr w:val="none" w:color="auto" w:sz="0" w:space="0"/>
          <w:shd w:val="clear" w:fill="FFFFFF"/>
          <w:lang w:val="en-US"/>
        </w:rPr>
        <w:t>300</w:t>
      </w:r>
      <w:r>
        <w:rPr>
          <w:rFonts w:hint="eastAsia" w:ascii="微软雅黑" w:hAnsi="微软雅黑" w:eastAsia="微软雅黑" w:cs="微软雅黑"/>
          <w:i w:val="0"/>
          <w:caps w:val="0"/>
          <w:color w:val="333333"/>
          <w:spacing w:val="0"/>
          <w:sz w:val="24"/>
          <w:szCs w:val="24"/>
          <w:bdr w:val="none" w:color="auto" w:sz="0" w:space="0"/>
          <w:shd w:val="clear" w:fill="FFFFFF"/>
        </w:rPr>
        <w:t>台，新增应用水肥一体化种植面积</w:t>
      </w:r>
      <w:r>
        <w:rPr>
          <w:rFonts w:hint="eastAsia" w:ascii="微软雅黑" w:hAnsi="微软雅黑" w:eastAsia="微软雅黑" w:cs="微软雅黑"/>
          <w:i w:val="0"/>
          <w:caps w:val="0"/>
          <w:color w:val="333333"/>
          <w:spacing w:val="0"/>
          <w:sz w:val="24"/>
          <w:szCs w:val="24"/>
          <w:bdr w:val="none" w:color="auto" w:sz="0" w:space="0"/>
          <w:shd w:val="clear" w:fill="FFFFFF"/>
          <w:lang w:val="en-US"/>
        </w:rPr>
        <w:t>8</w:t>
      </w:r>
      <w:r>
        <w:rPr>
          <w:rFonts w:hint="eastAsia" w:ascii="微软雅黑" w:hAnsi="微软雅黑" w:eastAsia="微软雅黑" w:cs="微软雅黑"/>
          <w:i w:val="0"/>
          <w:caps w:val="0"/>
          <w:color w:val="333333"/>
          <w:spacing w:val="0"/>
          <w:sz w:val="24"/>
          <w:szCs w:val="24"/>
          <w:bdr w:val="none" w:color="auto" w:sz="0" w:space="0"/>
          <w:shd w:val="clear" w:fill="FFFFFF"/>
        </w:rPr>
        <w:t>万亩</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全面推动水肥一体化技术应用。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四、工作措施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一</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实施方式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主推移动式黄河水直滤水肥一体化农业灌溉技术装备</w:t>
      </w:r>
      <w:r>
        <w:rPr>
          <w:rFonts w:hint="eastAsia" w:ascii="微软雅黑" w:hAnsi="微软雅黑" w:eastAsia="微软雅黑" w:cs="微软雅黑"/>
          <w:i w:val="0"/>
          <w:caps w:val="0"/>
          <w:color w:val="333333"/>
          <w:spacing w:val="0"/>
          <w:sz w:val="24"/>
          <w:szCs w:val="24"/>
          <w:bdr w:val="none" w:color="auto" w:sz="0" w:space="0"/>
          <w:shd w:val="clear" w:fill="FFFFFF"/>
          <w:lang w:val="en-US"/>
        </w:rPr>
        <w:t>300</w:t>
      </w:r>
      <w:r>
        <w:rPr>
          <w:rFonts w:hint="eastAsia" w:ascii="微软雅黑" w:hAnsi="微软雅黑" w:eastAsia="微软雅黑" w:cs="微软雅黑"/>
          <w:i w:val="0"/>
          <w:caps w:val="0"/>
          <w:color w:val="333333"/>
          <w:spacing w:val="0"/>
          <w:sz w:val="24"/>
          <w:szCs w:val="24"/>
          <w:bdr w:val="none" w:color="auto" w:sz="0" w:space="0"/>
          <w:shd w:val="clear" w:fill="FFFFFF"/>
        </w:rPr>
        <w:t>台，每台（套）补贴最高</w:t>
      </w:r>
      <w:r>
        <w:rPr>
          <w:rFonts w:hint="eastAsia" w:ascii="微软雅黑" w:hAnsi="微软雅黑" w:eastAsia="微软雅黑" w:cs="微软雅黑"/>
          <w:i w:val="0"/>
          <w:caps w:val="0"/>
          <w:color w:val="333333"/>
          <w:spacing w:val="0"/>
          <w:sz w:val="24"/>
          <w:szCs w:val="24"/>
          <w:bdr w:val="none" w:color="auto" w:sz="0" w:space="0"/>
          <w:shd w:val="clear" w:fill="FFFFFF"/>
          <w:lang w:val="en-US"/>
        </w:rPr>
        <w:t>1</w:t>
      </w:r>
      <w:r>
        <w:rPr>
          <w:rFonts w:hint="eastAsia" w:ascii="微软雅黑" w:hAnsi="微软雅黑" w:eastAsia="微软雅黑" w:cs="微软雅黑"/>
          <w:i w:val="0"/>
          <w:caps w:val="0"/>
          <w:color w:val="333333"/>
          <w:spacing w:val="0"/>
          <w:sz w:val="24"/>
          <w:szCs w:val="24"/>
          <w:bdr w:val="none" w:color="auto" w:sz="0" w:space="0"/>
          <w:shd w:val="clear" w:fill="FFFFFF"/>
        </w:rPr>
        <w:t>万元，补贴资金</w:t>
      </w:r>
      <w:r>
        <w:rPr>
          <w:rFonts w:hint="eastAsia" w:ascii="微软雅黑" w:hAnsi="微软雅黑" w:eastAsia="微软雅黑" w:cs="微软雅黑"/>
          <w:i w:val="0"/>
          <w:caps w:val="0"/>
          <w:color w:val="333333"/>
          <w:spacing w:val="0"/>
          <w:sz w:val="24"/>
          <w:szCs w:val="24"/>
          <w:bdr w:val="none" w:color="auto" w:sz="0" w:space="0"/>
          <w:shd w:val="clear" w:fill="FFFFFF"/>
          <w:lang w:val="en-US"/>
        </w:rPr>
        <w:t>300</w:t>
      </w:r>
      <w:r>
        <w:rPr>
          <w:rFonts w:hint="eastAsia" w:ascii="微软雅黑" w:hAnsi="微软雅黑" w:eastAsia="微软雅黑" w:cs="微软雅黑"/>
          <w:i w:val="0"/>
          <w:caps w:val="0"/>
          <w:color w:val="333333"/>
          <w:spacing w:val="0"/>
          <w:sz w:val="24"/>
          <w:szCs w:val="24"/>
          <w:bdr w:val="none" w:color="auto" w:sz="0" w:space="0"/>
          <w:shd w:val="clear" w:fill="FFFFFF"/>
        </w:rPr>
        <w:t>万元。补贴对象为在示范园区开展水肥一体化建设的农牧业企业、农民专业合作社、家庭农牧场等新型经营主体和种植大户，优先补贴在德岭山镇、乌加河镇、石哈河镇、牧羊海牧场实施水肥一体化种植的新型经营主体和种植大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（二）任务分解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为加大推广力度，根据各地耕地面积和往年水肥一体化开展面积，进行任务分解（具体任务见附件</w:t>
      </w:r>
      <w:r>
        <w:rPr>
          <w:rFonts w:hint="eastAsia" w:ascii="微软雅黑" w:hAnsi="微软雅黑" w:eastAsia="微软雅黑" w:cs="微软雅黑"/>
          <w:i w:val="0"/>
          <w:caps w:val="0"/>
          <w:color w:val="333333"/>
          <w:spacing w:val="0"/>
          <w:sz w:val="24"/>
          <w:szCs w:val="24"/>
          <w:bdr w:val="none" w:color="auto" w:sz="0" w:space="0"/>
          <w:shd w:val="clear" w:fill="FFFFFF"/>
          <w:lang w:val="en-US"/>
        </w:rPr>
        <w:t>2</w:t>
      </w:r>
      <w:r>
        <w:rPr>
          <w:rFonts w:hint="eastAsia" w:ascii="微软雅黑" w:hAnsi="微软雅黑" w:eastAsia="微软雅黑" w:cs="微软雅黑"/>
          <w:i w:val="0"/>
          <w:caps w:val="0"/>
          <w:color w:val="333333"/>
          <w:spacing w:val="0"/>
          <w:sz w:val="24"/>
          <w:szCs w:val="24"/>
          <w:bdr w:val="none" w:color="auto" w:sz="0" w:space="0"/>
          <w:shd w:val="clear" w:fill="FFFFFF"/>
        </w:rPr>
        <w:t>），各地必须在规定时间内完成目标任务。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（三）资金来源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整合耕地地力保护补贴资金或其他项目资金。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（四）补贴方式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按照</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定额补贴</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方式，由购机者提出申请，填写附件</w:t>
      </w:r>
      <w:r>
        <w:rPr>
          <w:rFonts w:hint="eastAsia" w:ascii="微软雅黑" w:hAnsi="微软雅黑" w:eastAsia="微软雅黑" w:cs="微软雅黑"/>
          <w:i w:val="0"/>
          <w:caps w:val="0"/>
          <w:color w:val="333333"/>
          <w:spacing w:val="0"/>
          <w:sz w:val="24"/>
          <w:szCs w:val="24"/>
          <w:bdr w:val="none" w:color="auto" w:sz="0" w:space="0"/>
          <w:shd w:val="clear" w:fill="FFFFFF"/>
          <w:lang w:val="en-US"/>
        </w:rPr>
        <w:t>3</w:t>
      </w:r>
      <w:r>
        <w:rPr>
          <w:rFonts w:hint="eastAsia" w:ascii="微软雅黑" w:hAnsi="微软雅黑" w:eastAsia="微软雅黑" w:cs="微软雅黑"/>
          <w:i w:val="0"/>
          <w:caps w:val="0"/>
          <w:color w:val="333333"/>
          <w:spacing w:val="0"/>
          <w:sz w:val="24"/>
          <w:szCs w:val="24"/>
          <w:bdr w:val="none" w:color="auto" w:sz="0" w:space="0"/>
          <w:shd w:val="clear" w:fill="FFFFFF"/>
        </w:rPr>
        <w:t>或附件</w:t>
      </w:r>
      <w:r>
        <w:rPr>
          <w:rFonts w:hint="eastAsia" w:ascii="微软雅黑" w:hAnsi="微软雅黑" w:eastAsia="微软雅黑" w:cs="微软雅黑"/>
          <w:i w:val="0"/>
          <w:caps w:val="0"/>
          <w:color w:val="333333"/>
          <w:spacing w:val="0"/>
          <w:sz w:val="24"/>
          <w:szCs w:val="24"/>
          <w:bdr w:val="none" w:color="auto" w:sz="0" w:space="0"/>
          <w:shd w:val="clear" w:fill="FFFFFF"/>
          <w:lang w:val="en-US"/>
        </w:rPr>
        <w:t>4</w:t>
      </w:r>
      <w:r>
        <w:rPr>
          <w:rFonts w:hint="eastAsia" w:ascii="微软雅黑" w:hAnsi="微软雅黑" w:eastAsia="微软雅黑" w:cs="微软雅黑"/>
          <w:i w:val="0"/>
          <w:caps w:val="0"/>
          <w:color w:val="333333"/>
          <w:spacing w:val="0"/>
          <w:sz w:val="24"/>
          <w:szCs w:val="24"/>
          <w:bdr w:val="none" w:color="auto" w:sz="0" w:space="0"/>
          <w:shd w:val="clear" w:fill="FFFFFF"/>
        </w:rPr>
        <w:t>，提交镇审核公示后，由各地上报旗农牧和科技局审批后，购机者方可按照补贴后的金额购买。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五、组织保障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一</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为切实做好水肥一体化推广工作，旗政府成立以分管副旗长任组长，农牧和科技局、财政局主要领导任副组长，相关部门和各苏木镇、同和太种畜繁育中心、牧羊海牧场有限公司主要领导为成员的乌拉特中旗水肥一体化推广应用工作领导小组，领导小组下设办公室，办公室设在旗农牧和科技局，具体负责水肥一体化推广应用指导、补贴资金发放、督促检查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（二）规范发放流程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由农牧业企业、农民专业合作社、家庭农牧场等新型经营主体和种植大户以村社提出申请，各苏木镇、同和太种畜繁育中心、牧羊海牧场有限公司审核后进行公示，然后报旗农牧和科技局审批</w:t>
      </w:r>
      <w:r>
        <w:rPr>
          <w:rFonts w:hint="eastAsia" w:ascii="微软雅黑" w:hAnsi="微软雅黑" w:eastAsia="微软雅黑" w:cs="微软雅黑"/>
          <w:i w:val="0"/>
          <w:caps w:val="0"/>
          <w:color w:val="333333"/>
          <w:spacing w:val="0"/>
          <w:sz w:val="24"/>
          <w:szCs w:val="24"/>
          <w:bdr w:val="none" w:color="auto" w:sz="0" w:space="0"/>
          <w:shd w:val="clear" w:fill="FFFFFF"/>
          <w:lang w:val="en-US"/>
        </w:rPr>
        <w:t>,</w:t>
      </w:r>
      <w:r>
        <w:rPr>
          <w:rFonts w:hint="eastAsia" w:ascii="微软雅黑" w:hAnsi="微软雅黑" w:eastAsia="微软雅黑" w:cs="微软雅黑"/>
          <w:i w:val="0"/>
          <w:caps w:val="0"/>
          <w:color w:val="333333"/>
          <w:spacing w:val="0"/>
          <w:sz w:val="24"/>
          <w:szCs w:val="24"/>
          <w:bdr w:val="none" w:color="auto" w:sz="0" w:space="0"/>
          <w:shd w:val="clear" w:fill="FFFFFF"/>
        </w:rPr>
        <w:t>审批后方可到生产企业购买。严格要落实补贴公开公示要求，接受社会和群众监督，提高资金使用的透明度。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（三）严格资金管理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旗财政局、农牧和科技局、各苏木镇、同和太种畜繁育中心、牧羊海牧场有限公司主加大补贴资金监管力度，补贴资金实行封闭管理，对于骗取、套取或违规发放等行为，要依法依规严肃处理。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43922"/>
    <w:rsid w:val="2E243922"/>
    <w:rsid w:val="670C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2023-09-19T01:28:00Z</dcterms:created>
  <dc:creator>乌拉特中旗大数据中心</dc:creator>
  <cp:lastModifiedBy>乌拉特中旗大数据中心</cp:lastModifiedBy>
  <dcterms:modified xsi:type="dcterms:W3CDTF">2023-09-19T01:38:06Z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