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caps w:val="0"/>
          <w:color w:val="000000"/>
          <w:spacing w:val="0"/>
          <w:kern w:val="0"/>
          <w:sz w:val="40"/>
          <w:szCs w:val="40"/>
          <w:shd w:val="clear" w:fill="FFFFFF"/>
          <w:lang w:val="en-US" w:eastAsia="zh-CN" w:bidi="ar"/>
        </w:rPr>
      </w:pPr>
      <w:r>
        <w:rPr>
          <w:rFonts w:hint="eastAsia" w:ascii="宋体" w:hAnsi="宋体" w:eastAsia="宋体" w:cs="宋体"/>
          <w:i w:val="0"/>
          <w:caps w:val="0"/>
          <w:color w:val="000000"/>
          <w:spacing w:val="0"/>
          <w:kern w:val="0"/>
          <w:sz w:val="40"/>
          <w:szCs w:val="40"/>
          <w:shd w:val="clear" w:fill="FFFFFF"/>
          <w:lang w:val="en-US" w:eastAsia="zh-CN" w:bidi="ar"/>
        </w:rPr>
        <w:t>关于印发《乌拉特中旗牲畜“北繁南育” 实施方案（试行）》的通知</w:t>
      </w:r>
    </w:p>
    <w:p>
      <w:pPr>
        <w:keepNext w:val="0"/>
        <w:keepLines w:val="0"/>
        <w:widowControl/>
        <w:suppressLineNumbers w:val="0"/>
        <w:jc w:val="center"/>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sz w:val="24"/>
          <w:szCs w:val="24"/>
          <w:lang w:eastAsia="zh-CN"/>
        </w:rPr>
        <w:t>乌中</w:t>
      </w:r>
      <w:r>
        <w:rPr>
          <w:rFonts w:hint="eastAsia" w:ascii="宋体" w:hAnsi="宋体" w:eastAsia="宋体" w:cs="宋体"/>
          <w:sz w:val="24"/>
          <w:szCs w:val="24"/>
          <w:lang w:val="en-US" w:eastAsia="zh-CN"/>
        </w:rPr>
        <w:t>政办发</w:t>
      </w:r>
      <w:r>
        <w:rPr>
          <w:rFonts w:hint="eastAsia" w:ascii="宋体" w:hAnsi="宋体" w:eastAsia="宋体" w:cs="宋体"/>
          <w:sz w:val="24"/>
          <w:szCs w:val="24"/>
          <w:lang w:eastAsia="zh-CN"/>
        </w:rPr>
        <w:t>〔20</w:t>
      </w: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号</w:t>
      </w:r>
      <w:bookmarkStart w:id="0" w:name="_GoBack"/>
      <w:bookmarkEnd w:id="0"/>
    </w:p>
    <w:p>
      <w:pPr>
        <w:keepNext w:val="0"/>
        <w:keepLines w:val="0"/>
        <w:widowControl/>
        <w:suppressLineNumbers w:val="0"/>
        <w:jc w:val="left"/>
      </w:pPr>
      <w:r>
        <w:rPr>
          <w:rFonts w:hint="eastAsia" w:ascii="宋体" w:hAnsi="宋体" w:eastAsia="宋体" w:cs="宋体"/>
          <w:i w:val="0"/>
          <w:caps w:val="0"/>
          <w:color w:val="000000"/>
          <w:spacing w:val="0"/>
          <w:kern w:val="0"/>
          <w:sz w:val="24"/>
          <w:szCs w:val="24"/>
          <w:shd w:val="clear" w:fill="FFFFFF"/>
          <w:lang w:val="en-US" w:eastAsia="zh-CN" w:bidi="ar"/>
        </w:rPr>
        <w:t>各苏木镇人民政府、牧洋海牧场有限公司、旗直相关部门:</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为加快推进农牧区优势互补资源共享,实现农牧业生产良性循环,结合我旗实际,旗政府组织相关部门制定了《乌拉特中旗牲畜“北繁南育”实施方案(试行)》,现随文下发,请抓好贯彻落实。</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为进一步改善草原生态环境</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增强农牧民草原保护意识,发挥农牧区优势互补资源共享,将北部牧区草原畜牧业的繁殖优势同南部农区育肥优势有机结合起来,实施牲畜</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北繁南育</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,实现农牧业生产良性循环,特制定本方案。</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一、实施范围、任务、办法及实施时间</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(一)实施范围</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北繁:结合考虑草原生态、降水量、饲草料自给能力等因素,北繁实施范围为我旗牧区</w:t>
      </w:r>
      <w:r>
        <w:rPr>
          <w:rFonts w:hint="eastAsia" w:ascii="宋体" w:hAnsi="宋体" w:eastAsia="宋体" w:cs="宋体"/>
          <w:i w:val="0"/>
          <w:caps w:val="0"/>
          <w:color w:val="000000"/>
          <w:spacing w:val="0"/>
          <w:sz w:val="24"/>
          <w:szCs w:val="24"/>
          <w:shd w:val="clear" w:fill="FFFFFF"/>
          <w:lang w:val="en-US"/>
        </w:rPr>
        <w:t>6</w:t>
      </w:r>
      <w:r>
        <w:rPr>
          <w:rFonts w:hint="eastAsia" w:ascii="宋体" w:hAnsi="宋体" w:eastAsia="宋体" w:cs="宋体"/>
          <w:i w:val="0"/>
          <w:caps w:val="0"/>
          <w:color w:val="000000"/>
          <w:spacing w:val="0"/>
          <w:sz w:val="24"/>
          <w:szCs w:val="24"/>
          <w:shd w:val="clear" w:fill="FFFFFF"/>
        </w:rPr>
        <w:t>个苏木镇,分别是甘其毛都镇、温更镇、川井苏木、巴音乌兰苏木、呼勒斯太苏木、新忽热苏木。</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南育:实施范围为我旗农区</w:t>
      </w: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个镇(公司),分别是德岭山镇、乌加河镇、牧羊海牧场有限公司。</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(二)任务分解</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北繁任务分解为:巴音乌兰苏木</w:t>
      </w:r>
      <w:r>
        <w:rPr>
          <w:rFonts w:hint="eastAsia" w:ascii="宋体" w:hAnsi="宋体" w:eastAsia="宋体" w:cs="宋体"/>
          <w:i w:val="0"/>
          <w:caps w:val="0"/>
          <w:color w:val="000000"/>
          <w:spacing w:val="0"/>
          <w:sz w:val="24"/>
          <w:szCs w:val="24"/>
          <w:shd w:val="clear" w:fill="FFFFFF"/>
          <w:lang w:val="en-US"/>
        </w:rPr>
        <w:t>5</w:t>
      </w:r>
      <w:r>
        <w:rPr>
          <w:rFonts w:hint="eastAsia" w:ascii="宋体" w:hAnsi="宋体" w:eastAsia="宋体" w:cs="宋体"/>
          <w:i w:val="0"/>
          <w:caps w:val="0"/>
          <w:color w:val="000000"/>
          <w:spacing w:val="0"/>
          <w:sz w:val="24"/>
          <w:szCs w:val="24"/>
          <w:shd w:val="clear" w:fill="FFFFFF"/>
        </w:rPr>
        <w:t>万只,川井苏木</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万只,甘其毛都镇</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万只,新忽热苏木</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万只,呼勒斯太苏木</w:t>
      </w:r>
      <w:r>
        <w:rPr>
          <w:rFonts w:hint="eastAsia" w:ascii="宋体" w:hAnsi="宋体" w:eastAsia="宋体" w:cs="宋体"/>
          <w:i w:val="0"/>
          <w:caps w:val="0"/>
          <w:color w:val="000000"/>
          <w:spacing w:val="0"/>
          <w:sz w:val="24"/>
          <w:szCs w:val="24"/>
          <w:shd w:val="clear" w:fill="FFFFFF"/>
          <w:lang w:val="en-US"/>
        </w:rPr>
        <w:t>1.5</w:t>
      </w:r>
      <w:r>
        <w:rPr>
          <w:rFonts w:hint="eastAsia" w:ascii="宋体" w:hAnsi="宋体" w:eastAsia="宋体" w:cs="宋体"/>
          <w:i w:val="0"/>
          <w:caps w:val="0"/>
          <w:color w:val="000000"/>
          <w:spacing w:val="0"/>
          <w:sz w:val="24"/>
          <w:szCs w:val="24"/>
          <w:shd w:val="clear" w:fill="FFFFFF"/>
        </w:rPr>
        <w:t>万只,温更镇</w:t>
      </w:r>
      <w:r>
        <w:rPr>
          <w:rFonts w:hint="eastAsia" w:ascii="宋体" w:hAnsi="宋体" w:eastAsia="宋体" w:cs="宋体"/>
          <w:i w:val="0"/>
          <w:caps w:val="0"/>
          <w:color w:val="000000"/>
          <w:spacing w:val="0"/>
          <w:sz w:val="24"/>
          <w:szCs w:val="24"/>
          <w:shd w:val="clear" w:fill="FFFFFF"/>
          <w:lang w:val="en-US"/>
        </w:rPr>
        <w:t>0.5</w:t>
      </w:r>
      <w:r>
        <w:rPr>
          <w:rFonts w:hint="eastAsia" w:ascii="宋体" w:hAnsi="宋体" w:eastAsia="宋体" w:cs="宋体"/>
          <w:i w:val="0"/>
          <w:caps w:val="0"/>
          <w:color w:val="000000"/>
          <w:spacing w:val="0"/>
          <w:sz w:val="24"/>
          <w:szCs w:val="24"/>
          <w:shd w:val="clear" w:fill="FFFFFF"/>
        </w:rPr>
        <w:t>万只,苏木镇要分解到嘎查、牧户。</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南育任务分解为:德岭山镇</w:t>
      </w:r>
      <w:r>
        <w:rPr>
          <w:rFonts w:hint="eastAsia" w:ascii="宋体" w:hAnsi="宋体" w:eastAsia="宋体" w:cs="宋体"/>
          <w:i w:val="0"/>
          <w:caps w:val="0"/>
          <w:color w:val="000000"/>
          <w:spacing w:val="0"/>
          <w:sz w:val="24"/>
          <w:szCs w:val="24"/>
          <w:shd w:val="clear" w:fill="FFFFFF"/>
          <w:lang w:val="en-US"/>
        </w:rPr>
        <w:t>4</w:t>
      </w:r>
      <w:r>
        <w:rPr>
          <w:rFonts w:hint="eastAsia" w:ascii="宋体" w:hAnsi="宋体" w:eastAsia="宋体" w:cs="宋体"/>
          <w:i w:val="0"/>
          <w:caps w:val="0"/>
          <w:color w:val="000000"/>
          <w:spacing w:val="0"/>
          <w:sz w:val="24"/>
          <w:szCs w:val="24"/>
          <w:shd w:val="clear" w:fill="FFFFFF"/>
        </w:rPr>
        <w:t>万只,乌加河镇</w:t>
      </w:r>
      <w:r>
        <w:rPr>
          <w:rFonts w:hint="eastAsia" w:ascii="宋体" w:hAnsi="宋体" w:eastAsia="宋体" w:cs="宋体"/>
          <w:i w:val="0"/>
          <w:caps w:val="0"/>
          <w:color w:val="000000"/>
          <w:spacing w:val="0"/>
          <w:sz w:val="24"/>
          <w:szCs w:val="24"/>
          <w:shd w:val="clear" w:fill="FFFFFF"/>
          <w:lang w:val="en-US"/>
        </w:rPr>
        <w:t>4</w:t>
      </w:r>
      <w:r>
        <w:rPr>
          <w:rFonts w:hint="eastAsia" w:ascii="宋体" w:hAnsi="宋体" w:eastAsia="宋体" w:cs="宋体"/>
          <w:i w:val="0"/>
          <w:caps w:val="0"/>
          <w:color w:val="000000"/>
          <w:spacing w:val="0"/>
          <w:sz w:val="24"/>
          <w:szCs w:val="24"/>
          <w:shd w:val="clear" w:fill="FFFFFF"/>
        </w:rPr>
        <w:t>万只,牧羊海牧场有限公司</w:t>
      </w:r>
      <w:r>
        <w:rPr>
          <w:rFonts w:hint="eastAsia" w:ascii="宋体" w:hAnsi="宋体" w:eastAsia="宋体" w:cs="宋体"/>
          <w:i w:val="0"/>
          <w:caps w:val="0"/>
          <w:color w:val="000000"/>
          <w:spacing w:val="0"/>
          <w:sz w:val="24"/>
          <w:szCs w:val="24"/>
          <w:shd w:val="clear" w:fill="FFFFFF"/>
          <w:lang w:val="en-US"/>
        </w:rPr>
        <w:t>2</w:t>
      </w:r>
      <w:r>
        <w:rPr>
          <w:rFonts w:hint="eastAsia" w:ascii="宋体" w:hAnsi="宋体" w:eastAsia="宋体" w:cs="宋体"/>
          <w:i w:val="0"/>
          <w:caps w:val="0"/>
          <w:color w:val="000000"/>
          <w:spacing w:val="0"/>
          <w:sz w:val="24"/>
          <w:szCs w:val="24"/>
          <w:shd w:val="clear" w:fill="FFFFFF"/>
        </w:rPr>
        <w:t>万只,并分配到村组。</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(三)实施办法</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依托我旗农牧区资源优势,构建</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北繁南育</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区域联动合作和农牧区、农牧业、农牧民结对互助机制。盘活农区闲置养殖场和集中连片玉米种植地段,并组织有条件的合作社和种植大户,承接牧区的羊群进行过冬渡春,就地育肥出栏。草场返青后,基础母羊、种公羊返回牧区放牧,羯羊及淘汰母羊留在农区育肥出栏。</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(四)实施时间</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2022</w:t>
      </w:r>
      <w:r>
        <w:rPr>
          <w:rFonts w:hint="eastAsia" w:ascii="宋体" w:hAnsi="宋体" w:eastAsia="宋体" w:cs="宋体"/>
          <w:i w:val="0"/>
          <w:caps w:val="0"/>
          <w:color w:val="000000"/>
          <w:spacing w:val="0"/>
          <w:sz w:val="24"/>
          <w:szCs w:val="24"/>
          <w:shd w:val="clear" w:fill="FFFFFF"/>
        </w:rPr>
        <w:t>年</w:t>
      </w:r>
      <w:r>
        <w:rPr>
          <w:rFonts w:hint="eastAsia" w:ascii="宋体" w:hAnsi="宋体" w:eastAsia="宋体" w:cs="宋体"/>
          <w:i w:val="0"/>
          <w:caps w:val="0"/>
          <w:color w:val="000000"/>
          <w:spacing w:val="0"/>
          <w:sz w:val="24"/>
          <w:szCs w:val="24"/>
          <w:shd w:val="clear" w:fill="FFFFFF"/>
          <w:lang w:val="en-US"/>
        </w:rPr>
        <w:t>11</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shd w:val="clear" w:fill="FFFFFF"/>
          <w:lang w:val="en-US"/>
        </w:rPr>
        <w:t>——2023</w:t>
      </w:r>
      <w:r>
        <w:rPr>
          <w:rFonts w:hint="eastAsia" w:ascii="宋体" w:hAnsi="宋体" w:eastAsia="宋体" w:cs="宋体"/>
          <w:i w:val="0"/>
          <w:caps w:val="0"/>
          <w:color w:val="000000"/>
          <w:spacing w:val="0"/>
          <w:sz w:val="24"/>
          <w:szCs w:val="24"/>
          <w:shd w:val="clear" w:fill="FFFFFF"/>
        </w:rPr>
        <w:t>年</w:t>
      </w:r>
      <w:r>
        <w:rPr>
          <w:rFonts w:hint="eastAsia" w:ascii="宋体" w:hAnsi="宋体" w:eastAsia="宋体" w:cs="宋体"/>
          <w:i w:val="0"/>
          <w:caps w:val="0"/>
          <w:color w:val="000000"/>
          <w:spacing w:val="0"/>
          <w:sz w:val="24"/>
          <w:szCs w:val="24"/>
          <w:shd w:val="clear" w:fill="FFFFFF"/>
          <w:lang w:val="en-US"/>
        </w:rPr>
        <w:t>8</w:t>
      </w:r>
      <w:r>
        <w:rPr>
          <w:rFonts w:hint="eastAsia" w:ascii="宋体" w:hAnsi="宋体" w:eastAsia="宋体" w:cs="宋体"/>
          <w:i w:val="0"/>
          <w:caps w:val="0"/>
          <w:color w:val="000000"/>
          <w:spacing w:val="0"/>
          <w:sz w:val="24"/>
          <w:szCs w:val="24"/>
          <w:shd w:val="clear" w:fill="FFFFFF"/>
        </w:rPr>
        <w:t>月。</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二、补贴办法及资金来源</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(一)补贴办法</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对巴音乌兰苏木、川井苏木、新忽热苏木、呼勒斯太苏木、甘其毛都镇、温更镇辖区内,羊到农区过冬度春后,留在农区育肥出栏羊进行补贴,补贴标准</w:t>
      </w:r>
      <w:r>
        <w:rPr>
          <w:rFonts w:hint="eastAsia" w:ascii="宋体" w:hAnsi="宋体" w:eastAsia="宋体" w:cs="宋体"/>
          <w:i w:val="0"/>
          <w:caps w:val="0"/>
          <w:color w:val="000000"/>
          <w:spacing w:val="0"/>
          <w:sz w:val="24"/>
          <w:szCs w:val="24"/>
          <w:shd w:val="clear" w:fill="FFFFFF"/>
          <w:lang w:val="en-US"/>
        </w:rPr>
        <w:t>50</w:t>
      </w:r>
      <w:r>
        <w:rPr>
          <w:rFonts w:hint="eastAsia" w:ascii="宋体" w:hAnsi="宋体" w:eastAsia="宋体" w:cs="宋体"/>
          <w:i w:val="0"/>
          <w:caps w:val="0"/>
          <w:color w:val="000000"/>
          <w:spacing w:val="0"/>
          <w:sz w:val="24"/>
          <w:szCs w:val="24"/>
          <w:shd w:val="clear" w:fill="FFFFFF"/>
        </w:rPr>
        <w:t>元</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只羊。补贴手续由牧民、本地定点屠宰收购企业两方所在地苏木镇(公司)、嘎查村两级审核把关后为羊佩戴专用耳标,清册上报乌拉特中旗农牧和科技局,验收通过后补贴资金直接打入牧民一卡通。</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(二)资金来源</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资金由生猪(牛羊)调出大县奖励资金中安排</w:t>
      </w:r>
      <w:r>
        <w:rPr>
          <w:rFonts w:hint="eastAsia" w:ascii="宋体" w:hAnsi="宋体" w:eastAsia="宋体" w:cs="宋体"/>
          <w:i w:val="0"/>
          <w:caps w:val="0"/>
          <w:color w:val="000000"/>
          <w:spacing w:val="0"/>
          <w:sz w:val="24"/>
          <w:szCs w:val="24"/>
          <w:shd w:val="clear" w:fill="FFFFFF"/>
          <w:lang w:val="en-US"/>
        </w:rPr>
        <w:t>200</w:t>
      </w:r>
      <w:r>
        <w:rPr>
          <w:rFonts w:hint="eastAsia" w:ascii="宋体" w:hAnsi="宋体" w:eastAsia="宋体" w:cs="宋体"/>
          <w:i w:val="0"/>
          <w:caps w:val="0"/>
          <w:color w:val="000000"/>
          <w:spacing w:val="0"/>
          <w:sz w:val="24"/>
          <w:szCs w:val="24"/>
          <w:shd w:val="clear" w:fill="FFFFFF"/>
        </w:rPr>
        <w:t>万元和草原生态保护补助奖励政策资金中安排</w:t>
      </w:r>
      <w:r>
        <w:rPr>
          <w:rFonts w:hint="eastAsia" w:ascii="宋体" w:hAnsi="宋体" w:eastAsia="宋体" w:cs="宋体"/>
          <w:i w:val="0"/>
          <w:caps w:val="0"/>
          <w:color w:val="000000"/>
          <w:spacing w:val="0"/>
          <w:sz w:val="24"/>
          <w:szCs w:val="24"/>
          <w:shd w:val="clear" w:fill="FFFFFF"/>
          <w:lang w:val="en-US"/>
        </w:rPr>
        <w:t>300</w:t>
      </w:r>
      <w:r>
        <w:rPr>
          <w:rFonts w:hint="eastAsia" w:ascii="宋体" w:hAnsi="宋体" w:eastAsia="宋体" w:cs="宋体"/>
          <w:i w:val="0"/>
          <w:caps w:val="0"/>
          <w:color w:val="000000"/>
          <w:spacing w:val="0"/>
          <w:sz w:val="24"/>
          <w:szCs w:val="24"/>
          <w:shd w:val="clear" w:fill="FFFFFF"/>
        </w:rPr>
        <w:t>万元两部分组成。</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三、保障措施</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(一)加强组织领导。相关苏木镇(公司)成立由政府主要领导任组长,相关人员任成员的组织领导机构,明确任务,落实措施,层层有人管、事事有人办,做到工作有计划、过程有监督、事后有检查验收,为全面实施好</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北繁南育</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政策提供强有力的组织保障。</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二)严格资金管理。相关苏木镇(公司)要对任务分解到嘎查村、农牧户严格审核把关,采取以奖代补等方式,对积极性高、工作成效好的苏木镇(公司)优先安排项目资金。对工作中敷衍应付、弄虚作假、套取资金、推进不力、行动少、落实差的严肃追责问责。</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(三)技术服务支撑。农牧和科技局要做好养殖、育肥、防疫方面技术培训,苏木镇(公司)做好日常防疫、检疫监督管理工作,确保无重大动物疫情发生。</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(四)营造良好氛围。大力宣传各地推进</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北繁南育</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的先进经验,选育</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北繁南育</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工作中的先进代表和宣传典型案例,教育引导广大群众深刻认识</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北繁南育</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工作的重大战略意义和深远现实意义,形成全民动员、全面参与的生动局面。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43922"/>
    <w:rsid w:val="2E24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2023-09-19T01:28:00Z</dcterms:created>
  <dc:creator>乌拉特中旗大数据中心</dc:creator>
  <cp:lastModifiedBy>乌拉特中旗大数据中心</cp:lastModifiedBy>
  <dcterms:modified xsi:type="dcterms:W3CDTF">2023-09-19T01:30:01Z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