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26C12">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eastAsia="黑体" w:cs="Times New Roman"/>
          <w:b w:val="0"/>
          <w:bCs/>
          <w:color w:val="000000"/>
          <w:kern w:val="2"/>
          <w:sz w:val="24"/>
          <w:szCs w:val="24"/>
          <w:lang w:val="en-US" w:eastAsia="zh-CN"/>
        </w:rPr>
      </w:pPr>
      <w:r>
        <w:rPr>
          <w:rFonts w:hint="default" w:ascii="Times New Roman" w:hAnsi="Times New Roman" w:eastAsia="仿宋" w:cs="Times New Roman"/>
          <w:sz w:val="21"/>
          <w:szCs w:val="21"/>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4787900</wp:posOffset>
                </wp:positionV>
                <wp:extent cx="5880100" cy="844550"/>
                <wp:effectExtent l="0" t="0" r="2540" b="8890"/>
                <wp:wrapTopAndBottom/>
                <wp:docPr id="2" name="文本框 100"/>
                <wp:cNvGraphicFramePr/>
                <a:graphic xmlns:a="http://schemas.openxmlformats.org/drawingml/2006/main">
                  <a:graphicData uri="http://schemas.microsoft.com/office/word/2010/wordprocessingShape">
                    <wps:wsp>
                      <wps:cNvSpPr txBox="1"/>
                      <wps:spPr>
                        <a:xfrm>
                          <a:off x="0" y="0"/>
                          <a:ext cx="5880100" cy="844550"/>
                        </a:xfrm>
                        <a:prstGeom prst="rect">
                          <a:avLst/>
                        </a:prstGeom>
                        <a:solidFill>
                          <a:srgbClr val="FFFFFF"/>
                        </a:solidFill>
                        <a:ln w="6350">
                          <a:noFill/>
                        </a:ln>
                      </wps:spPr>
                      <wps:txbx>
                        <w:txbxContent>
                          <w:p w14:paraId="2A1C9E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pacing w:val="-11"/>
                                <w:sz w:val="36"/>
                                <w:szCs w:val="36"/>
                                <w:lang w:eastAsia="zh-CN"/>
                              </w:rPr>
                              <w:t>乌拉特中旗</w:t>
                            </w:r>
                            <w:r>
                              <w:rPr>
                                <w:rFonts w:hint="eastAsia" w:ascii="方正小标宋简体" w:hAnsi="方正小标宋简体" w:eastAsia="方正小标宋简体" w:cs="方正小标宋简体"/>
                                <w:b w:val="0"/>
                                <w:bCs w:val="0"/>
                                <w:spacing w:val="-11"/>
                                <w:sz w:val="36"/>
                                <w:szCs w:val="36"/>
                              </w:rPr>
                              <w:t>乡村振兴领域突出问题</w:t>
                            </w:r>
                            <w:r>
                              <w:rPr>
                                <w:rFonts w:hint="eastAsia" w:ascii="方正小标宋简体" w:hAnsi="方正小标宋简体" w:eastAsia="方正小标宋简体" w:cs="方正小标宋简体"/>
                                <w:b w:val="0"/>
                                <w:bCs w:val="0"/>
                                <w:sz w:val="36"/>
                                <w:szCs w:val="36"/>
                              </w:rPr>
                              <w:t>开展</w:t>
                            </w:r>
                          </w:p>
                          <w:p w14:paraId="2B8F88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b w:val="0"/>
                                <w:bCs w:val="0"/>
                                <w:sz w:val="36"/>
                                <w:szCs w:val="36"/>
                              </w:rPr>
                              <w:t>“点题整治”的实施方案</w:t>
                            </w:r>
                          </w:p>
                          <w:p w14:paraId="5E1EE6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73D888E3"/>
                        </w:txbxContent>
                      </wps:txbx>
                      <wps:bodyPr vert="horz" wrap="square" anchor="t" anchorCtr="0" upright="1"/>
                    </wps:wsp>
                  </a:graphicData>
                </a:graphic>
              </wp:anchor>
            </w:drawing>
          </mc:Choice>
          <mc:Fallback>
            <w:pict>
              <v:shape id="文本框 100" o:spid="_x0000_s1026" o:spt="202" type="#_x0000_t202" style="position:absolute;left:0pt;margin-left:1.75pt;margin-top:377pt;height:66.5pt;width:463pt;mso-wrap-distance-bottom:0pt;mso-wrap-distance-top:0pt;z-index:251660288;mso-width-relative:page;mso-height-relative:page;" fillcolor="#FFFFFF" filled="t" stroked="f" coordsize="21600,21600" o:gfxdata="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ESm9bVAAAA&#10;CQEAAA8AAAAAAAAAAQAgAAAAIgAAAGRycy9kb3ducmV2LnhtbFBLAQIUABQAAAAIAIdO4kBhAPR2&#10;5wEAALUDAAAOAAAAAAAAAAEAIAAAACQBAABkcnMvZTJvRG9jLnhtbFBLBQYAAAAABgAGAFkBAAB9&#10;BQAAAAA=&#10;">
                <v:fill on="t" focussize="0,0"/>
                <v:stroke on="f" weight="0.5pt"/>
                <v:imagedata o:title=""/>
                <o:lock v:ext="edit" aspectratio="f"/>
                <v:textbox>
                  <w:txbxContent>
                    <w:p w14:paraId="2A1C9E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pacing w:val="-11"/>
                          <w:sz w:val="36"/>
                          <w:szCs w:val="36"/>
                          <w:lang w:eastAsia="zh-CN"/>
                        </w:rPr>
                        <w:t>乌拉特中旗</w:t>
                      </w:r>
                      <w:r>
                        <w:rPr>
                          <w:rFonts w:hint="eastAsia" w:ascii="方正小标宋简体" w:hAnsi="方正小标宋简体" w:eastAsia="方正小标宋简体" w:cs="方正小标宋简体"/>
                          <w:b w:val="0"/>
                          <w:bCs w:val="0"/>
                          <w:spacing w:val="-11"/>
                          <w:sz w:val="36"/>
                          <w:szCs w:val="36"/>
                        </w:rPr>
                        <w:t>乡村振兴领域突出问题</w:t>
                      </w:r>
                      <w:r>
                        <w:rPr>
                          <w:rFonts w:hint="eastAsia" w:ascii="方正小标宋简体" w:hAnsi="方正小标宋简体" w:eastAsia="方正小标宋简体" w:cs="方正小标宋简体"/>
                          <w:b w:val="0"/>
                          <w:bCs w:val="0"/>
                          <w:sz w:val="36"/>
                          <w:szCs w:val="36"/>
                        </w:rPr>
                        <w:t>开展</w:t>
                      </w:r>
                    </w:p>
                    <w:p w14:paraId="2B8F88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b w:val="0"/>
                          <w:bCs w:val="0"/>
                          <w:sz w:val="36"/>
                          <w:szCs w:val="36"/>
                        </w:rPr>
                        <w:t>“点题整治”的实施方案</w:t>
                      </w:r>
                    </w:p>
                    <w:p w14:paraId="5E1EE6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73D888E3"/>
                  </w:txbxContent>
                </v:textbox>
                <w10:wrap type="topAndBottom"/>
              </v:shape>
            </w:pict>
          </mc:Fallback>
        </mc:AlternateContent>
      </w:r>
      <w:r>
        <w:rPr>
          <w:rFonts w:hint="default" w:ascii="Times New Roman" w:hAnsi="Times New Roman" w:eastAsia="仿宋" w:cs="Times New Roman"/>
          <w:sz w:val="21"/>
          <w:szCs w:val="21"/>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-170815</wp:posOffset>
                </wp:positionV>
                <wp:extent cx="5882005" cy="4760595"/>
                <wp:effectExtent l="4445" t="4445" r="11430" b="5080"/>
                <wp:wrapSquare wrapText="bothSides"/>
                <wp:docPr id="1" name="文本框 27"/>
                <wp:cNvGraphicFramePr/>
                <a:graphic xmlns:a="http://schemas.openxmlformats.org/drawingml/2006/main">
                  <a:graphicData uri="http://schemas.microsoft.com/office/word/2010/wordprocessingShape">
                    <wps:wsp>
                      <wps:cNvSpPr/>
                      <wps:spPr>
                        <a:xfrm>
                          <a:off x="0" y="0"/>
                          <a:ext cx="5882005" cy="4760595"/>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1E98840A">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
                                <w:bCs/>
                                <w:color w:val="000000"/>
                                <w:sz w:val="36"/>
                                <w:szCs w:val="36"/>
                              </w:rPr>
                            </w:pPr>
                          </w:p>
                          <w:p w14:paraId="037F11A8">
                            <w:pPr>
                              <w:spacing w:line="560" w:lineRule="exact"/>
                              <w:jc w:val="center"/>
                              <w:rPr>
                                <w:rFonts w:hint="eastAsia" w:ascii="方正小标宋简体" w:hAnsi="方正小标宋简体" w:eastAsia="方正小标宋简体" w:cs="方正小标宋简体"/>
                                <w:sz w:val="36"/>
                                <w:szCs w:val="36"/>
                                <w:lang w:val="en" w:eastAsia="zh-CN"/>
                              </w:rPr>
                            </w:pPr>
                            <w:r>
                              <w:rPr>
                                <w:rFonts w:hint="eastAsia" w:ascii="方正小标宋简体" w:hAnsi="方正小标宋简体" w:eastAsia="方正小标宋简体" w:cs="方正小标宋简体"/>
                                <w:sz w:val="36"/>
                                <w:szCs w:val="36"/>
                                <w:lang w:val="en" w:eastAsia="zh-CN"/>
                              </w:rPr>
                              <w:t>关于印发《乌拉特中旗乡村振兴领域突出问题开展</w:t>
                            </w:r>
                          </w:p>
                          <w:p w14:paraId="29075FF4">
                            <w:pPr>
                              <w:spacing w:line="560" w:lineRule="exact"/>
                              <w:jc w:val="center"/>
                              <w:rPr>
                                <w:rFonts w:hint="eastAsia" w:ascii="方正小标宋简体" w:hAnsi="方正小标宋简体" w:eastAsia="方正小标宋简体" w:cs="方正小标宋简体"/>
                                <w:sz w:val="36"/>
                                <w:szCs w:val="36"/>
                                <w:lang w:val="en" w:eastAsia="zh-CN"/>
                              </w:rPr>
                            </w:pPr>
                            <w:r>
                              <w:rPr>
                                <w:rFonts w:hint="eastAsia" w:ascii="方正小标宋简体" w:hAnsi="方正小标宋简体" w:eastAsia="方正小标宋简体" w:cs="方正小标宋简体"/>
                                <w:sz w:val="36"/>
                                <w:szCs w:val="36"/>
                                <w:lang w:val="en" w:eastAsia="zh-CN"/>
                              </w:rPr>
                              <w:t>“点题整治”的实施方案》的通知</w:t>
                            </w:r>
                          </w:p>
                          <w:p w14:paraId="7A8D8A3C">
                            <w:pPr>
                              <w:spacing w:line="560" w:lineRule="exact"/>
                              <w:jc w:val="center"/>
                              <w:rPr>
                                <w:rFonts w:hint="default" w:ascii="Times New Roman" w:hAnsi="Times New Roman" w:eastAsia="仿宋" w:cs="Times New Roman"/>
                                <w:sz w:val="28"/>
                                <w:szCs w:val="28"/>
                                <w:lang w:val="en" w:eastAsia="zh-CN"/>
                              </w:rPr>
                            </w:pPr>
                          </w:p>
                          <w:p w14:paraId="138E53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乌中政办发〔2024〕</w:t>
                            </w:r>
                            <w:r>
                              <w:rPr>
                                <w:rFonts w:hint="eastAsia" w:ascii="Times New Roman" w:hAnsi="Times New Roman" w:eastAsia="仿宋" w:cs="Times New Roman"/>
                                <w:b w:val="0"/>
                                <w:bCs w:val="0"/>
                                <w:sz w:val="28"/>
                                <w:szCs w:val="28"/>
                                <w:lang w:val="en-US" w:eastAsia="zh-CN"/>
                              </w:rPr>
                              <w:t>38</w:t>
                            </w:r>
                            <w:r>
                              <w:rPr>
                                <w:rFonts w:hint="default" w:ascii="Times New Roman" w:hAnsi="Times New Roman" w:eastAsia="仿宋" w:cs="Times New Roman"/>
                                <w:b w:val="0"/>
                                <w:bCs w:val="0"/>
                                <w:sz w:val="28"/>
                                <w:szCs w:val="28"/>
                                <w:lang w:val="en-US" w:eastAsia="zh-CN"/>
                              </w:rPr>
                              <w:t>号</w:t>
                            </w:r>
                          </w:p>
                          <w:p w14:paraId="3728B10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lang w:val="en-US" w:eastAsia="zh-CN"/>
                              </w:rPr>
                            </w:pPr>
                          </w:p>
                          <w:p w14:paraId="036E07F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各苏木镇（中心、公司）、旗直各相关部门：</w:t>
                            </w:r>
                          </w:p>
                          <w:p w14:paraId="72F9C8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pacing w:val="-11"/>
                                <w:sz w:val="28"/>
                                <w:szCs w:val="28"/>
                              </w:rPr>
                            </w:pPr>
                            <w:r>
                              <w:rPr>
                                <w:rFonts w:hint="default" w:ascii="Times New Roman" w:hAnsi="Times New Roman" w:eastAsia="仿宋" w:cs="Times New Roman"/>
                                <w:sz w:val="28"/>
                                <w:szCs w:val="28"/>
                                <w:lang w:eastAsia="zh-CN"/>
                              </w:rPr>
                              <w:t>现将</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eastAsia="zh-CN"/>
                              </w:rPr>
                              <w:t>乌拉特中旗</w:t>
                            </w:r>
                            <w:r>
                              <w:rPr>
                                <w:rFonts w:hint="default" w:ascii="Times New Roman" w:hAnsi="Times New Roman" w:eastAsia="仿宋" w:cs="Times New Roman"/>
                                <w:sz w:val="28"/>
                                <w:szCs w:val="28"/>
                              </w:rPr>
                              <w:t>乡村振兴领域突出问题开展“点题整治”的实施方</w:t>
                            </w:r>
                            <w:r>
                              <w:rPr>
                                <w:rFonts w:hint="default" w:ascii="Times New Roman" w:hAnsi="Times New Roman" w:eastAsia="仿宋" w:cs="Times New Roman"/>
                                <w:spacing w:val="-11"/>
                                <w:sz w:val="28"/>
                                <w:szCs w:val="28"/>
                              </w:rPr>
                              <w:t>案》印发你们，请按照方案要求，结合实际认真贯彻落实。</w:t>
                            </w:r>
                          </w:p>
                          <w:p w14:paraId="70A71287">
                            <w:pPr>
                              <w:keepNext w:val="0"/>
                              <w:keepLines w:val="0"/>
                              <w:pageBreakBefore w:val="0"/>
                              <w:widowControl w:val="0"/>
                              <w:kinsoku/>
                              <w:wordWrap/>
                              <w:overflowPunct/>
                              <w:topLinePunct w:val="0"/>
                              <w:autoSpaceDE/>
                              <w:autoSpaceDN/>
                              <w:bidi w:val="0"/>
                              <w:adjustRightInd/>
                              <w:snapToGrid/>
                              <w:spacing w:line="560" w:lineRule="exact"/>
                              <w:ind w:firstLine="516" w:firstLineChars="200"/>
                              <w:textAlignment w:val="auto"/>
                              <w:rPr>
                                <w:rFonts w:hint="default" w:ascii="Times New Roman" w:hAnsi="Times New Roman" w:eastAsia="仿宋" w:cs="Times New Roman"/>
                                <w:spacing w:val="-11"/>
                                <w:sz w:val="28"/>
                                <w:szCs w:val="28"/>
                              </w:rPr>
                            </w:pPr>
                          </w:p>
                          <w:p w14:paraId="13541608">
                            <w:pPr>
                              <w:keepNext w:val="0"/>
                              <w:keepLines w:val="0"/>
                              <w:pageBreakBefore w:val="0"/>
                              <w:widowControl w:val="0"/>
                              <w:kinsoku/>
                              <w:wordWrap/>
                              <w:overflowPunct/>
                              <w:topLinePunct w:val="0"/>
                              <w:autoSpaceDE/>
                              <w:autoSpaceDN/>
                              <w:bidi w:val="0"/>
                              <w:adjustRightInd/>
                              <w:snapToGrid/>
                              <w:spacing w:line="560" w:lineRule="exact"/>
                              <w:ind w:firstLine="516" w:firstLineChars="200"/>
                              <w:textAlignment w:val="auto"/>
                              <w:rPr>
                                <w:rFonts w:hint="default" w:ascii="Times New Roman" w:hAnsi="Times New Roman" w:eastAsia="仿宋" w:cs="Times New Roman"/>
                                <w:spacing w:val="-11"/>
                                <w:sz w:val="28"/>
                                <w:szCs w:val="28"/>
                              </w:rPr>
                            </w:pPr>
                          </w:p>
                          <w:p w14:paraId="2F2A99A6">
                            <w:pPr>
                              <w:keepNext w:val="0"/>
                              <w:keepLines w:val="0"/>
                              <w:pageBreakBefore w:val="0"/>
                              <w:widowControl w:val="0"/>
                              <w:kinsoku/>
                              <w:wordWrap/>
                              <w:overflowPunct/>
                              <w:topLinePunct w:val="0"/>
                              <w:autoSpaceDE/>
                              <w:autoSpaceDN/>
                              <w:bidi w:val="0"/>
                              <w:adjustRightInd/>
                              <w:snapToGrid/>
                              <w:spacing w:line="560" w:lineRule="exact"/>
                              <w:ind w:firstLine="516" w:firstLineChars="200"/>
                              <w:jc w:val="center"/>
                              <w:textAlignment w:val="auto"/>
                              <w:rPr>
                                <w:rFonts w:hint="default" w:ascii="Times New Roman" w:hAnsi="Times New Roman" w:eastAsia="仿宋" w:cs="Times New Roman"/>
                                <w:spacing w:val="-11"/>
                                <w:sz w:val="28"/>
                                <w:szCs w:val="28"/>
                                <w:lang w:eastAsia="zh-CN"/>
                              </w:rPr>
                            </w:pPr>
                            <w:r>
                              <w:rPr>
                                <w:rFonts w:hint="eastAsia" w:ascii="Times New Roman" w:hAnsi="Times New Roman" w:eastAsia="仿宋" w:cs="Times New Roman"/>
                                <w:spacing w:val="-11"/>
                                <w:sz w:val="28"/>
                                <w:szCs w:val="28"/>
                                <w:lang w:val="en-US" w:eastAsia="zh-CN"/>
                              </w:rPr>
                              <w:t xml:space="preserve">                                   </w:t>
                            </w:r>
                            <w:r>
                              <w:rPr>
                                <w:rFonts w:hint="default" w:ascii="Times New Roman" w:hAnsi="Times New Roman" w:eastAsia="仿宋" w:cs="Times New Roman"/>
                                <w:spacing w:val="-11"/>
                                <w:sz w:val="28"/>
                                <w:szCs w:val="28"/>
                                <w:lang w:eastAsia="zh-CN"/>
                              </w:rPr>
                              <w:t>乌拉特中旗人民政府办公室</w:t>
                            </w:r>
                          </w:p>
                          <w:p w14:paraId="1CBBF613">
                            <w:pPr>
                              <w:keepNext w:val="0"/>
                              <w:keepLines w:val="0"/>
                              <w:pageBreakBefore w:val="0"/>
                              <w:widowControl w:val="0"/>
                              <w:kinsoku/>
                              <w:wordWrap/>
                              <w:overflowPunct/>
                              <w:topLinePunct w:val="0"/>
                              <w:autoSpaceDE/>
                              <w:autoSpaceDN/>
                              <w:bidi w:val="0"/>
                              <w:adjustRightInd/>
                              <w:snapToGrid/>
                              <w:spacing w:line="560" w:lineRule="exact"/>
                              <w:ind w:firstLine="516" w:firstLineChars="200"/>
                              <w:jc w:val="center"/>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pacing w:val="-11"/>
                                <w:sz w:val="28"/>
                                <w:szCs w:val="28"/>
                                <w:lang w:val="en-US" w:eastAsia="zh-CN"/>
                              </w:rPr>
                              <w:t xml:space="preserve">                             </w:t>
                            </w:r>
                            <w:r>
                              <w:rPr>
                                <w:rFonts w:hint="eastAsia" w:ascii="Times New Roman" w:hAnsi="Times New Roman" w:eastAsia="仿宋" w:cs="Times New Roman"/>
                                <w:spacing w:val="-11"/>
                                <w:sz w:val="28"/>
                                <w:szCs w:val="28"/>
                                <w:lang w:val="en-US" w:eastAsia="zh-CN"/>
                              </w:rPr>
                              <w:t xml:space="preserve">     </w:t>
                            </w:r>
                            <w:r>
                              <w:rPr>
                                <w:rFonts w:hint="default" w:ascii="Times New Roman" w:hAnsi="Times New Roman" w:eastAsia="仿宋" w:cs="Times New Roman"/>
                                <w:spacing w:val="-11"/>
                                <w:sz w:val="28"/>
                                <w:szCs w:val="28"/>
                                <w:lang w:val="en-US" w:eastAsia="zh-CN"/>
                              </w:rPr>
                              <w:t>2024年5月13日</w:t>
                            </w:r>
                          </w:p>
                          <w:p w14:paraId="2EEF515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楷体" w:cs="Times New Roman"/>
                                <w:b w:val="0"/>
                                <w:bCs w:val="0"/>
                                <w:sz w:val="32"/>
                                <w:szCs w:val="32"/>
                                <w:lang w:val="en-US" w:eastAsia="zh-CN"/>
                              </w:rPr>
                            </w:pPr>
                            <w:r>
                              <w:rPr>
                                <w:rFonts w:hint="eastAsia" w:ascii="仿宋" w:hAnsi="仿宋" w:eastAsia="仿宋" w:cs="仿宋"/>
                                <w:b w:val="0"/>
                                <w:bCs w:val="0"/>
                                <w:sz w:val="28"/>
                                <w:szCs w:val="28"/>
                                <w:lang w:val="en-US" w:eastAsia="zh-CN"/>
                              </w:rPr>
                              <w:t xml:space="preserve"> </w:t>
                            </w:r>
                            <w:r>
                              <w:rPr>
                                <w:rFonts w:hint="eastAsia" w:ascii="Times New Roman" w:hAnsi="Times New Roman" w:eastAsia="楷体" w:cs="Times New Roman"/>
                                <w:b w:val="0"/>
                                <w:bCs w:val="0"/>
                                <w:sz w:val="32"/>
                                <w:szCs w:val="32"/>
                                <w:lang w:val="en-US" w:eastAsia="zh-CN"/>
                              </w:rPr>
                              <w:t xml:space="preserve">  </w:t>
                            </w:r>
                          </w:p>
                          <w:p w14:paraId="4943BA9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F4C0F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44"/>
                                <w:szCs w:val="44"/>
                                <w:lang w:val="en-US" w:eastAsia="zh-CN"/>
                              </w:rPr>
                            </w:pPr>
                          </w:p>
                          <w:p w14:paraId="01C1A26B">
                            <w:pPr>
                              <w:keepNext w:val="0"/>
                              <w:keepLines w:val="0"/>
                              <w:pageBreakBefore w:val="0"/>
                              <w:widowControl w:val="0"/>
                              <w:kinsoku/>
                              <w:wordWrap/>
                              <w:overflowPunct/>
                              <w:topLinePunct w:val="0"/>
                              <w:bidi w:val="0"/>
                              <w:snapToGrid/>
                              <w:spacing w:line="560" w:lineRule="exact"/>
                              <w:ind w:firstLine="480" w:firstLineChars="200"/>
                              <w:textAlignment w:val="auto"/>
                              <w:rPr>
                                <w:rFonts w:ascii="Times New Roman" w:hAnsi="Times New Roman" w:eastAsia="仿宋_GB2312" w:cs="Times New Roman"/>
                                <w:sz w:val="24"/>
                                <w:szCs w:val="24"/>
                              </w:rPr>
                            </w:pPr>
                          </w:p>
                          <w:p w14:paraId="0A973023">
                            <w:pPr>
                              <w:keepNext w:val="0"/>
                              <w:keepLines w:val="0"/>
                              <w:pageBreakBefore w:val="0"/>
                              <w:widowControl w:val="0"/>
                              <w:kinsoku/>
                              <w:wordWrap/>
                              <w:overflowPunct/>
                              <w:topLinePunct w:val="0"/>
                              <w:bidi w:val="0"/>
                              <w:snapToGrid/>
                              <w:spacing w:line="560" w:lineRule="exact"/>
                              <w:textAlignment w:val="auto"/>
                              <w:rPr>
                                <w:rFonts w:ascii="仿宋" w:hAnsi="仿宋" w:eastAsia="仿宋" w:cs="仿宋"/>
                                <w:sz w:val="32"/>
                              </w:rPr>
                            </w:pPr>
                          </w:p>
                          <w:p w14:paraId="1B41DB54">
                            <w:pPr>
                              <w:keepNext w:val="0"/>
                              <w:keepLines w:val="0"/>
                              <w:pageBreakBefore w:val="0"/>
                              <w:widowControl w:val="0"/>
                              <w:kinsoku/>
                              <w:wordWrap/>
                              <w:overflowPunct/>
                              <w:topLinePunct w:val="0"/>
                              <w:bidi w:val="0"/>
                              <w:snapToGrid/>
                              <w:spacing w:line="560" w:lineRule="exact"/>
                              <w:ind w:firstLine="640"/>
                              <w:textAlignment w:val="auto"/>
                              <w:rPr>
                                <w:rFonts w:ascii="仿宋_GB2312" w:hAnsi="Times New Roman" w:eastAsia="仿宋_GB2312"/>
                                <w:sz w:val="24"/>
                                <w:szCs w:val="24"/>
                              </w:rPr>
                            </w:pPr>
                          </w:p>
                          <w:p w14:paraId="418B3021">
                            <w:pPr>
                              <w:keepNext w:val="0"/>
                              <w:keepLines w:val="0"/>
                              <w:pageBreakBefore w:val="0"/>
                              <w:widowControl w:val="0"/>
                              <w:kinsoku/>
                              <w:wordWrap/>
                              <w:overflowPunct/>
                              <w:topLinePunct w:val="0"/>
                              <w:bidi w:val="0"/>
                              <w:snapToGrid/>
                              <w:spacing w:line="560" w:lineRule="exact"/>
                              <w:textAlignment w:val="auto"/>
                              <w:rPr>
                                <w:szCs w:val="32"/>
                              </w:rPr>
                            </w:pPr>
                          </w:p>
                        </w:txbxContent>
                      </wps:txbx>
                      <wps:bodyPr vert="horz" wrap="square" anchor="t" anchorCtr="0" upright="1"/>
                    </wps:wsp>
                  </a:graphicData>
                </a:graphic>
              </wp:anchor>
            </w:drawing>
          </mc:Choice>
          <mc:Fallback>
            <w:pict>
              <v:rect id="文本框 27" o:spid="_x0000_s1026" o:spt="1" style="position:absolute;left:0pt;margin-left:1.25pt;margin-top:-13.45pt;height:374.85pt;width:463.15pt;mso-wrap-distance-bottom:0pt;mso-wrap-distance-left:9pt;mso-wrap-distance-right:9pt;mso-wrap-distance-top:0pt;z-index:251659264;mso-width-relative:page;mso-height-relative:page;" fillcolor="#FFFFFF" filled="t" stroked="t" coordsize="21600,21600" o:gfxdata="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PauS&#10;1wAAAAkBAAAPAAAAAAAAAAEAIAAAACIAAABkcnMvZG93bnJldi54bWxQSwECFAAUAAAACACHTuJA&#10;cMD/OSICAABhBAAADgAAAAAAAAABACAAAAAmAQAAZHJzL2Uyb0RvYy54bWxQSwUGAAAAAAYABgBZ&#10;AQAAugUAAAAA&#10;">
                <v:fill on="t" focussize="0,0"/>
                <v:stroke weight="0.5pt" color="#FFFFFF" joinstyle="miter"/>
                <v:imagedata o:title=""/>
                <o:lock v:ext="edit" aspectratio="f"/>
                <v:textbox>
                  <w:txbxContent>
                    <w:p w14:paraId="1E98840A">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
                          <w:bCs/>
                          <w:color w:val="000000"/>
                          <w:sz w:val="36"/>
                          <w:szCs w:val="36"/>
                        </w:rPr>
                      </w:pPr>
                    </w:p>
                    <w:p w14:paraId="037F11A8">
                      <w:pPr>
                        <w:spacing w:line="560" w:lineRule="exact"/>
                        <w:jc w:val="center"/>
                        <w:rPr>
                          <w:rFonts w:hint="eastAsia" w:ascii="方正小标宋简体" w:hAnsi="方正小标宋简体" w:eastAsia="方正小标宋简体" w:cs="方正小标宋简体"/>
                          <w:sz w:val="36"/>
                          <w:szCs w:val="36"/>
                          <w:lang w:val="en" w:eastAsia="zh-CN"/>
                        </w:rPr>
                      </w:pPr>
                      <w:r>
                        <w:rPr>
                          <w:rFonts w:hint="eastAsia" w:ascii="方正小标宋简体" w:hAnsi="方正小标宋简体" w:eastAsia="方正小标宋简体" w:cs="方正小标宋简体"/>
                          <w:sz w:val="36"/>
                          <w:szCs w:val="36"/>
                          <w:lang w:val="en" w:eastAsia="zh-CN"/>
                        </w:rPr>
                        <w:t>关于印发《乌拉特中旗乡村振兴领域突出问题开展</w:t>
                      </w:r>
                    </w:p>
                    <w:p w14:paraId="29075FF4">
                      <w:pPr>
                        <w:spacing w:line="560" w:lineRule="exact"/>
                        <w:jc w:val="center"/>
                        <w:rPr>
                          <w:rFonts w:hint="eastAsia" w:ascii="方正小标宋简体" w:hAnsi="方正小标宋简体" w:eastAsia="方正小标宋简体" w:cs="方正小标宋简体"/>
                          <w:sz w:val="36"/>
                          <w:szCs w:val="36"/>
                          <w:lang w:val="en" w:eastAsia="zh-CN"/>
                        </w:rPr>
                      </w:pPr>
                      <w:r>
                        <w:rPr>
                          <w:rFonts w:hint="eastAsia" w:ascii="方正小标宋简体" w:hAnsi="方正小标宋简体" w:eastAsia="方正小标宋简体" w:cs="方正小标宋简体"/>
                          <w:sz w:val="36"/>
                          <w:szCs w:val="36"/>
                          <w:lang w:val="en" w:eastAsia="zh-CN"/>
                        </w:rPr>
                        <w:t>“点题整治”的实施方案》的通知</w:t>
                      </w:r>
                    </w:p>
                    <w:p w14:paraId="7A8D8A3C">
                      <w:pPr>
                        <w:spacing w:line="560" w:lineRule="exact"/>
                        <w:jc w:val="center"/>
                        <w:rPr>
                          <w:rFonts w:hint="default" w:ascii="Times New Roman" w:hAnsi="Times New Roman" w:eastAsia="仿宋" w:cs="Times New Roman"/>
                          <w:sz w:val="28"/>
                          <w:szCs w:val="28"/>
                          <w:lang w:val="en" w:eastAsia="zh-CN"/>
                        </w:rPr>
                      </w:pPr>
                    </w:p>
                    <w:p w14:paraId="138E53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乌中政办发〔2024〕</w:t>
                      </w:r>
                      <w:r>
                        <w:rPr>
                          <w:rFonts w:hint="eastAsia" w:ascii="Times New Roman" w:hAnsi="Times New Roman" w:eastAsia="仿宋" w:cs="Times New Roman"/>
                          <w:b w:val="0"/>
                          <w:bCs w:val="0"/>
                          <w:sz w:val="28"/>
                          <w:szCs w:val="28"/>
                          <w:lang w:val="en-US" w:eastAsia="zh-CN"/>
                        </w:rPr>
                        <w:t>38</w:t>
                      </w:r>
                      <w:r>
                        <w:rPr>
                          <w:rFonts w:hint="default" w:ascii="Times New Roman" w:hAnsi="Times New Roman" w:eastAsia="仿宋" w:cs="Times New Roman"/>
                          <w:b w:val="0"/>
                          <w:bCs w:val="0"/>
                          <w:sz w:val="28"/>
                          <w:szCs w:val="28"/>
                          <w:lang w:val="en-US" w:eastAsia="zh-CN"/>
                        </w:rPr>
                        <w:t>号</w:t>
                      </w:r>
                    </w:p>
                    <w:p w14:paraId="3728B10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lang w:val="en-US" w:eastAsia="zh-CN"/>
                        </w:rPr>
                      </w:pPr>
                    </w:p>
                    <w:p w14:paraId="036E07F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各苏木镇（中心、公司）、旗直各相关部门：</w:t>
                      </w:r>
                    </w:p>
                    <w:p w14:paraId="72F9C8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pacing w:val="-11"/>
                          <w:sz w:val="28"/>
                          <w:szCs w:val="28"/>
                        </w:rPr>
                      </w:pPr>
                      <w:r>
                        <w:rPr>
                          <w:rFonts w:hint="default" w:ascii="Times New Roman" w:hAnsi="Times New Roman" w:eastAsia="仿宋" w:cs="Times New Roman"/>
                          <w:sz w:val="28"/>
                          <w:szCs w:val="28"/>
                          <w:lang w:eastAsia="zh-CN"/>
                        </w:rPr>
                        <w:t>现将</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eastAsia="zh-CN"/>
                        </w:rPr>
                        <w:t>乌拉特中旗</w:t>
                      </w:r>
                      <w:r>
                        <w:rPr>
                          <w:rFonts w:hint="default" w:ascii="Times New Roman" w:hAnsi="Times New Roman" w:eastAsia="仿宋" w:cs="Times New Roman"/>
                          <w:sz w:val="28"/>
                          <w:szCs w:val="28"/>
                        </w:rPr>
                        <w:t>乡村振兴领域突出问题开展“点题整治”的实施方</w:t>
                      </w:r>
                      <w:r>
                        <w:rPr>
                          <w:rFonts w:hint="default" w:ascii="Times New Roman" w:hAnsi="Times New Roman" w:eastAsia="仿宋" w:cs="Times New Roman"/>
                          <w:spacing w:val="-11"/>
                          <w:sz w:val="28"/>
                          <w:szCs w:val="28"/>
                        </w:rPr>
                        <w:t>案》印发你们，请按照方案要求，结合实际认真贯彻落实。</w:t>
                      </w:r>
                    </w:p>
                    <w:p w14:paraId="70A71287">
                      <w:pPr>
                        <w:keepNext w:val="0"/>
                        <w:keepLines w:val="0"/>
                        <w:pageBreakBefore w:val="0"/>
                        <w:widowControl w:val="0"/>
                        <w:kinsoku/>
                        <w:wordWrap/>
                        <w:overflowPunct/>
                        <w:topLinePunct w:val="0"/>
                        <w:autoSpaceDE/>
                        <w:autoSpaceDN/>
                        <w:bidi w:val="0"/>
                        <w:adjustRightInd/>
                        <w:snapToGrid/>
                        <w:spacing w:line="560" w:lineRule="exact"/>
                        <w:ind w:firstLine="516" w:firstLineChars="200"/>
                        <w:textAlignment w:val="auto"/>
                        <w:rPr>
                          <w:rFonts w:hint="default" w:ascii="Times New Roman" w:hAnsi="Times New Roman" w:eastAsia="仿宋" w:cs="Times New Roman"/>
                          <w:spacing w:val="-11"/>
                          <w:sz w:val="28"/>
                          <w:szCs w:val="28"/>
                        </w:rPr>
                      </w:pPr>
                    </w:p>
                    <w:p w14:paraId="13541608">
                      <w:pPr>
                        <w:keepNext w:val="0"/>
                        <w:keepLines w:val="0"/>
                        <w:pageBreakBefore w:val="0"/>
                        <w:widowControl w:val="0"/>
                        <w:kinsoku/>
                        <w:wordWrap/>
                        <w:overflowPunct/>
                        <w:topLinePunct w:val="0"/>
                        <w:autoSpaceDE/>
                        <w:autoSpaceDN/>
                        <w:bidi w:val="0"/>
                        <w:adjustRightInd/>
                        <w:snapToGrid/>
                        <w:spacing w:line="560" w:lineRule="exact"/>
                        <w:ind w:firstLine="516" w:firstLineChars="200"/>
                        <w:textAlignment w:val="auto"/>
                        <w:rPr>
                          <w:rFonts w:hint="default" w:ascii="Times New Roman" w:hAnsi="Times New Roman" w:eastAsia="仿宋" w:cs="Times New Roman"/>
                          <w:spacing w:val="-11"/>
                          <w:sz w:val="28"/>
                          <w:szCs w:val="28"/>
                        </w:rPr>
                      </w:pPr>
                    </w:p>
                    <w:p w14:paraId="2F2A99A6">
                      <w:pPr>
                        <w:keepNext w:val="0"/>
                        <w:keepLines w:val="0"/>
                        <w:pageBreakBefore w:val="0"/>
                        <w:widowControl w:val="0"/>
                        <w:kinsoku/>
                        <w:wordWrap/>
                        <w:overflowPunct/>
                        <w:topLinePunct w:val="0"/>
                        <w:autoSpaceDE/>
                        <w:autoSpaceDN/>
                        <w:bidi w:val="0"/>
                        <w:adjustRightInd/>
                        <w:snapToGrid/>
                        <w:spacing w:line="560" w:lineRule="exact"/>
                        <w:ind w:firstLine="516" w:firstLineChars="200"/>
                        <w:jc w:val="center"/>
                        <w:textAlignment w:val="auto"/>
                        <w:rPr>
                          <w:rFonts w:hint="default" w:ascii="Times New Roman" w:hAnsi="Times New Roman" w:eastAsia="仿宋" w:cs="Times New Roman"/>
                          <w:spacing w:val="-11"/>
                          <w:sz w:val="28"/>
                          <w:szCs w:val="28"/>
                          <w:lang w:eastAsia="zh-CN"/>
                        </w:rPr>
                      </w:pPr>
                      <w:r>
                        <w:rPr>
                          <w:rFonts w:hint="eastAsia" w:ascii="Times New Roman" w:hAnsi="Times New Roman" w:eastAsia="仿宋" w:cs="Times New Roman"/>
                          <w:spacing w:val="-11"/>
                          <w:sz w:val="28"/>
                          <w:szCs w:val="28"/>
                          <w:lang w:val="en-US" w:eastAsia="zh-CN"/>
                        </w:rPr>
                        <w:t xml:space="preserve">                                   </w:t>
                      </w:r>
                      <w:r>
                        <w:rPr>
                          <w:rFonts w:hint="default" w:ascii="Times New Roman" w:hAnsi="Times New Roman" w:eastAsia="仿宋" w:cs="Times New Roman"/>
                          <w:spacing w:val="-11"/>
                          <w:sz w:val="28"/>
                          <w:szCs w:val="28"/>
                          <w:lang w:eastAsia="zh-CN"/>
                        </w:rPr>
                        <w:t>乌拉特中旗人民政府办公室</w:t>
                      </w:r>
                    </w:p>
                    <w:p w14:paraId="1CBBF613">
                      <w:pPr>
                        <w:keepNext w:val="0"/>
                        <w:keepLines w:val="0"/>
                        <w:pageBreakBefore w:val="0"/>
                        <w:widowControl w:val="0"/>
                        <w:kinsoku/>
                        <w:wordWrap/>
                        <w:overflowPunct/>
                        <w:topLinePunct w:val="0"/>
                        <w:autoSpaceDE/>
                        <w:autoSpaceDN/>
                        <w:bidi w:val="0"/>
                        <w:adjustRightInd/>
                        <w:snapToGrid/>
                        <w:spacing w:line="560" w:lineRule="exact"/>
                        <w:ind w:firstLine="516" w:firstLineChars="200"/>
                        <w:jc w:val="center"/>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pacing w:val="-11"/>
                          <w:sz w:val="28"/>
                          <w:szCs w:val="28"/>
                          <w:lang w:val="en-US" w:eastAsia="zh-CN"/>
                        </w:rPr>
                        <w:t xml:space="preserve">                             </w:t>
                      </w:r>
                      <w:r>
                        <w:rPr>
                          <w:rFonts w:hint="eastAsia" w:ascii="Times New Roman" w:hAnsi="Times New Roman" w:eastAsia="仿宋" w:cs="Times New Roman"/>
                          <w:spacing w:val="-11"/>
                          <w:sz w:val="28"/>
                          <w:szCs w:val="28"/>
                          <w:lang w:val="en-US" w:eastAsia="zh-CN"/>
                        </w:rPr>
                        <w:t xml:space="preserve">     </w:t>
                      </w:r>
                      <w:r>
                        <w:rPr>
                          <w:rFonts w:hint="default" w:ascii="Times New Roman" w:hAnsi="Times New Roman" w:eastAsia="仿宋" w:cs="Times New Roman"/>
                          <w:spacing w:val="-11"/>
                          <w:sz w:val="28"/>
                          <w:szCs w:val="28"/>
                          <w:lang w:val="en-US" w:eastAsia="zh-CN"/>
                        </w:rPr>
                        <w:t>2024年5月13日</w:t>
                      </w:r>
                    </w:p>
                    <w:p w14:paraId="2EEF515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楷体" w:cs="Times New Roman"/>
                          <w:b w:val="0"/>
                          <w:bCs w:val="0"/>
                          <w:sz w:val="32"/>
                          <w:szCs w:val="32"/>
                          <w:lang w:val="en-US" w:eastAsia="zh-CN"/>
                        </w:rPr>
                      </w:pPr>
                      <w:r>
                        <w:rPr>
                          <w:rFonts w:hint="eastAsia" w:ascii="仿宋" w:hAnsi="仿宋" w:eastAsia="仿宋" w:cs="仿宋"/>
                          <w:b w:val="0"/>
                          <w:bCs w:val="0"/>
                          <w:sz w:val="28"/>
                          <w:szCs w:val="28"/>
                          <w:lang w:val="en-US" w:eastAsia="zh-CN"/>
                        </w:rPr>
                        <w:t xml:space="preserve"> </w:t>
                      </w:r>
                      <w:r>
                        <w:rPr>
                          <w:rFonts w:hint="eastAsia" w:ascii="Times New Roman" w:hAnsi="Times New Roman" w:eastAsia="楷体" w:cs="Times New Roman"/>
                          <w:b w:val="0"/>
                          <w:bCs w:val="0"/>
                          <w:sz w:val="32"/>
                          <w:szCs w:val="32"/>
                          <w:lang w:val="en-US" w:eastAsia="zh-CN"/>
                        </w:rPr>
                        <w:t xml:space="preserve">  </w:t>
                      </w:r>
                    </w:p>
                    <w:p w14:paraId="4943BA9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F4C0F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44"/>
                          <w:szCs w:val="44"/>
                          <w:lang w:val="en-US" w:eastAsia="zh-CN"/>
                        </w:rPr>
                      </w:pPr>
                    </w:p>
                    <w:p w14:paraId="01C1A26B">
                      <w:pPr>
                        <w:keepNext w:val="0"/>
                        <w:keepLines w:val="0"/>
                        <w:pageBreakBefore w:val="0"/>
                        <w:widowControl w:val="0"/>
                        <w:kinsoku/>
                        <w:wordWrap/>
                        <w:overflowPunct/>
                        <w:topLinePunct w:val="0"/>
                        <w:bidi w:val="0"/>
                        <w:snapToGrid/>
                        <w:spacing w:line="560" w:lineRule="exact"/>
                        <w:ind w:firstLine="480" w:firstLineChars="200"/>
                        <w:textAlignment w:val="auto"/>
                        <w:rPr>
                          <w:rFonts w:ascii="Times New Roman" w:hAnsi="Times New Roman" w:eastAsia="仿宋_GB2312" w:cs="Times New Roman"/>
                          <w:sz w:val="24"/>
                          <w:szCs w:val="24"/>
                        </w:rPr>
                      </w:pPr>
                    </w:p>
                    <w:p w14:paraId="0A973023">
                      <w:pPr>
                        <w:keepNext w:val="0"/>
                        <w:keepLines w:val="0"/>
                        <w:pageBreakBefore w:val="0"/>
                        <w:widowControl w:val="0"/>
                        <w:kinsoku/>
                        <w:wordWrap/>
                        <w:overflowPunct/>
                        <w:topLinePunct w:val="0"/>
                        <w:bidi w:val="0"/>
                        <w:snapToGrid/>
                        <w:spacing w:line="560" w:lineRule="exact"/>
                        <w:textAlignment w:val="auto"/>
                        <w:rPr>
                          <w:rFonts w:ascii="仿宋" w:hAnsi="仿宋" w:eastAsia="仿宋" w:cs="仿宋"/>
                          <w:sz w:val="32"/>
                        </w:rPr>
                      </w:pPr>
                    </w:p>
                    <w:p w14:paraId="1B41DB54">
                      <w:pPr>
                        <w:keepNext w:val="0"/>
                        <w:keepLines w:val="0"/>
                        <w:pageBreakBefore w:val="0"/>
                        <w:widowControl w:val="0"/>
                        <w:kinsoku/>
                        <w:wordWrap/>
                        <w:overflowPunct/>
                        <w:topLinePunct w:val="0"/>
                        <w:bidi w:val="0"/>
                        <w:snapToGrid/>
                        <w:spacing w:line="560" w:lineRule="exact"/>
                        <w:ind w:firstLine="640"/>
                        <w:textAlignment w:val="auto"/>
                        <w:rPr>
                          <w:rFonts w:ascii="仿宋_GB2312" w:hAnsi="Times New Roman" w:eastAsia="仿宋_GB2312"/>
                          <w:sz w:val="24"/>
                          <w:szCs w:val="24"/>
                        </w:rPr>
                      </w:pPr>
                    </w:p>
                    <w:p w14:paraId="418B3021">
                      <w:pPr>
                        <w:keepNext w:val="0"/>
                        <w:keepLines w:val="0"/>
                        <w:pageBreakBefore w:val="0"/>
                        <w:widowControl w:val="0"/>
                        <w:kinsoku/>
                        <w:wordWrap/>
                        <w:overflowPunct/>
                        <w:topLinePunct w:val="0"/>
                        <w:bidi w:val="0"/>
                        <w:snapToGrid/>
                        <w:spacing w:line="560" w:lineRule="exact"/>
                        <w:textAlignment w:val="auto"/>
                        <w:rPr>
                          <w:szCs w:val="32"/>
                        </w:rPr>
                      </w:pPr>
                    </w:p>
                  </w:txbxContent>
                </v:textbox>
                <w10:wrap type="square"/>
              </v:rect>
            </w:pict>
          </mc:Fallback>
        </mc:AlternateContent>
      </w:r>
    </w:p>
    <w:p w14:paraId="2F6BEE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为贯彻落实中央一号文件关于乡村振兴工作的部署要求，按照市纪委《关于对民生领域突出问题开展“点题整治”的实施方案》</w:t>
      </w:r>
      <w:r>
        <w:rPr>
          <w:rFonts w:hint="default" w:ascii="Times New Roman" w:hAnsi="Times New Roman" w:eastAsia="仿宋" w:cs="Times New Roman"/>
          <w:sz w:val="28"/>
          <w:szCs w:val="28"/>
          <w:lang w:eastAsia="zh-CN"/>
        </w:rPr>
        <w:t>和市农牧局</w:t>
      </w:r>
      <w:r>
        <w:rPr>
          <w:rFonts w:hint="default" w:ascii="Times New Roman" w:hAnsi="Times New Roman" w:eastAsia="仿宋" w:cs="Times New Roman"/>
          <w:sz w:val="28"/>
          <w:szCs w:val="28"/>
        </w:rPr>
        <w:t>《关于乡村振兴领域突出问题开展“点题整治”的实施方案》工作安排，切实加强农村牧区集体资产监督管理，维护农村牧区集体经济组织和广</w:t>
      </w:r>
    </w:p>
    <w:p w14:paraId="38BEA7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p>
    <w:p w14:paraId="2539AB8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rPr>
        <w:t>大农牧民群众利益，深入推进农村牧区基层党风廉政建设，</w:t>
      </w:r>
      <w:r>
        <w:rPr>
          <w:rFonts w:hint="default" w:ascii="Times New Roman" w:hAnsi="Times New Roman" w:eastAsia="仿宋" w:cs="Times New Roman"/>
          <w:sz w:val="28"/>
          <w:szCs w:val="28"/>
          <w:lang w:eastAsia="zh-CN"/>
        </w:rPr>
        <w:t>特制定本实施方案。</w:t>
      </w:r>
    </w:p>
    <w:p w14:paraId="1EDC00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一、指导思想</w:t>
      </w:r>
    </w:p>
    <w:p w14:paraId="214D0CD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以习近平新时代中国特色社会主义思想为指导，坚持农牧民群众反对什么、痛恨什么，就坚决防范和纠正什么的原则，聚焦乡村振兴领域突出问题，健全农村牧区集体资产监管长效机制，持续整治乡村振兴领域不正之风，推动农村牧区健康发展，提升基层治理能力和治理水平，为维护农牧民群众切身利益，促进乡村振兴提供坚强保障。</w:t>
      </w:r>
    </w:p>
    <w:p w14:paraId="0109F1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二、整治内容</w:t>
      </w:r>
    </w:p>
    <w:p w14:paraId="4CB69A7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重点聚焦以下11类问题，开展整治工作:</w:t>
      </w:r>
    </w:p>
    <w:p w14:paraId="12CB7AA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楷体" w:cs="Times New Roman"/>
          <w:b/>
          <w:bCs/>
          <w:sz w:val="28"/>
          <w:szCs w:val="28"/>
        </w:rPr>
        <w:t>(一)整治农村牧区集体资产管理不到位问题。</w:t>
      </w:r>
      <w:r>
        <w:rPr>
          <w:rFonts w:hint="default" w:ascii="Times New Roman" w:hAnsi="Times New Roman" w:eastAsia="仿宋" w:cs="Times New Roman"/>
          <w:sz w:val="28"/>
          <w:szCs w:val="28"/>
        </w:rPr>
        <w:t>结合农村牧区集体资产年度清查工作，重点排查清产核资后新增资源资产是否纳入账内(台账)管理;村级建制调整、合村并居、村改社区过程中资产管理和处置是否规范、监督是否到位。指导各地扎实做好确权到农村牧区集体经济组织的扶贫项目资产的管理工作，对价值未减损、移交手续完备的，及时纳入集体资产台账并录入全国农村集体资产监管平台;对发生贬值亏损的，依规评估后按重估值予以确认，切实解决主体责任不明晰、后续管理不到位问题。严肃查处滥用职权侵占、挪用、截留、私分集体资产行为。</w:t>
      </w:r>
      <w:r>
        <w:rPr>
          <w:rFonts w:hint="default" w:ascii="Times New Roman" w:hAnsi="Times New Roman" w:eastAsia="仿宋" w:cs="Times New Roman"/>
          <w:b/>
          <w:bCs/>
          <w:sz w:val="28"/>
          <w:szCs w:val="28"/>
        </w:rPr>
        <w:t>(责任单位:</w:t>
      </w:r>
      <w:r>
        <w:rPr>
          <w:rFonts w:hint="default" w:ascii="Times New Roman" w:hAnsi="Times New Roman" w:eastAsia="仿宋" w:cs="Times New Roman"/>
          <w:b/>
          <w:bCs/>
          <w:sz w:val="28"/>
          <w:szCs w:val="28"/>
          <w:lang w:val="en-US" w:eastAsia="zh-CN"/>
        </w:rPr>
        <w:t>农牧和科技局（乡村振兴局）、</w:t>
      </w:r>
      <w:r>
        <w:rPr>
          <w:rFonts w:hint="default" w:ascii="Times New Roman" w:hAnsi="Times New Roman" w:eastAsia="仿宋" w:cs="Times New Roman"/>
          <w:b/>
          <w:bCs/>
          <w:sz w:val="28"/>
          <w:szCs w:val="28"/>
          <w:lang w:eastAsia="zh-CN"/>
        </w:rPr>
        <w:t>各苏木镇、中心、公司</w:t>
      </w:r>
      <w:r>
        <w:rPr>
          <w:rFonts w:hint="default" w:ascii="Times New Roman" w:hAnsi="Times New Roman" w:eastAsia="仿宋" w:cs="Times New Roman"/>
          <w:b/>
          <w:bCs/>
          <w:sz w:val="28"/>
          <w:szCs w:val="28"/>
        </w:rPr>
        <w:t>)</w:t>
      </w:r>
    </w:p>
    <w:p w14:paraId="1C931F6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楷体" w:cs="Times New Roman"/>
          <w:b/>
          <w:bCs/>
          <w:sz w:val="28"/>
          <w:szCs w:val="28"/>
        </w:rPr>
        <w:t>(二)整治农村牧区集体经济合同不规范问题。</w:t>
      </w:r>
      <w:r>
        <w:rPr>
          <w:rFonts w:hint="default" w:ascii="Times New Roman" w:hAnsi="Times New Roman" w:eastAsia="仿宋" w:cs="Times New Roman"/>
          <w:sz w:val="28"/>
          <w:szCs w:val="28"/>
        </w:rPr>
        <w:t>全面清理农村牧区集体经济组织签订的各类经济合同，逐件核查合同合法合规情况。对超长期、超低价、未经民主程序等三类问题合同和未签订书面合同的行为进行纠正，对未及时缴纳合同约定价款的行为进行追查。严肃查处集体资源资产发包、租赁、拍卖和工程项目建设等合同中的“垄断包”“人情包”“权力包”现象。</w:t>
      </w:r>
      <w:r>
        <w:rPr>
          <w:rFonts w:hint="default" w:ascii="Times New Roman" w:hAnsi="Times New Roman" w:eastAsia="仿宋" w:cs="Times New Roman"/>
          <w:b/>
          <w:bCs/>
          <w:sz w:val="28"/>
          <w:szCs w:val="28"/>
        </w:rPr>
        <w:t>(责任单位:</w:t>
      </w:r>
      <w:r>
        <w:rPr>
          <w:rFonts w:hint="default" w:ascii="Times New Roman" w:hAnsi="Times New Roman" w:eastAsia="仿宋" w:cs="Times New Roman"/>
          <w:b/>
          <w:bCs/>
          <w:sz w:val="28"/>
          <w:szCs w:val="28"/>
          <w:lang w:val="en-US" w:eastAsia="zh-CN"/>
        </w:rPr>
        <w:t>农牧和科技局（乡村振兴局）</w:t>
      </w:r>
      <w:r>
        <w:rPr>
          <w:rFonts w:hint="default" w:ascii="Times New Roman" w:hAnsi="Times New Roman" w:eastAsia="仿宋" w:cs="Times New Roman"/>
          <w:b/>
          <w:bCs/>
          <w:sz w:val="28"/>
          <w:szCs w:val="28"/>
          <w:lang w:eastAsia="zh-CN"/>
        </w:rPr>
        <w:t>，各苏木镇、中心、公司</w:t>
      </w:r>
      <w:r>
        <w:rPr>
          <w:rFonts w:hint="default" w:ascii="Times New Roman" w:hAnsi="Times New Roman" w:eastAsia="仿宋" w:cs="Times New Roman"/>
          <w:b/>
          <w:bCs/>
          <w:sz w:val="28"/>
          <w:szCs w:val="28"/>
        </w:rPr>
        <w:t>)</w:t>
      </w:r>
    </w:p>
    <w:p w14:paraId="0835EBA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楷体" w:cs="Times New Roman"/>
          <w:b/>
          <w:bCs/>
          <w:sz w:val="28"/>
          <w:szCs w:val="28"/>
        </w:rPr>
        <w:t>(三)整治农村牧区集体财务管理不规范问题。</w:t>
      </w:r>
      <w:r>
        <w:rPr>
          <w:rFonts w:hint="default" w:ascii="Times New Roman" w:hAnsi="Times New Roman" w:eastAsia="仿宋" w:cs="Times New Roman"/>
          <w:sz w:val="28"/>
          <w:szCs w:val="28"/>
        </w:rPr>
        <w:t>全面整治农村牧区集体经济组织财务公开不及时、内容不完整、流于形式等问题。重点排查财务</w:t>
      </w:r>
      <w:bookmarkStart w:id="0" w:name="_GoBack"/>
      <w:bookmarkEnd w:id="0"/>
      <w:r>
        <w:rPr>
          <w:rFonts w:hint="default" w:ascii="Times New Roman" w:hAnsi="Times New Roman" w:eastAsia="仿宋" w:cs="Times New Roman"/>
          <w:sz w:val="28"/>
          <w:szCs w:val="28"/>
        </w:rPr>
        <w:t>收支管理混乱问题，特别是通过私设小金库、公款私存、虚假列支、多报少支等方式侵吞、挪用、截留、套取集体资金行为，以白条入账、无票据入账、抵顶发票入账等支出不规范情形，违规发放各项补贴行为，以及集体成员收益分配落实不到位问题。及时解决村财</w:t>
      </w:r>
      <w:r>
        <w:rPr>
          <w:rFonts w:hint="default" w:ascii="Times New Roman" w:hAnsi="Times New Roman" w:eastAsia="仿宋" w:cs="Times New Roman"/>
          <w:sz w:val="28"/>
          <w:szCs w:val="28"/>
          <w:lang w:eastAsia="zh-CN"/>
        </w:rPr>
        <w:t>镇</w:t>
      </w:r>
      <w:r>
        <w:rPr>
          <w:rFonts w:hint="default" w:ascii="Times New Roman" w:hAnsi="Times New Roman" w:eastAsia="仿宋" w:cs="Times New Roman"/>
          <w:sz w:val="28"/>
          <w:szCs w:val="28"/>
        </w:rPr>
        <w:t>代管中存在的“只顾埋头记账，不理村级实情”现象。</w:t>
      </w:r>
      <w:r>
        <w:rPr>
          <w:rFonts w:hint="default" w:ascii="Times New Roman" w:hAnsi="Times New Roman" w:eastAsia="仿宋" w:cs="Times New Roman"/>
          <w:b/>
          <w:bCs/>
          <w:sz w:val="28"/>
          <w:szCs w:val="28"/>
        </w:rPr>
        <w:t>(责任单位:</w:t>
      </w:r>
      <w:r>
        <w:rPr>
          <w:rFonts w:hint="default" w:ascii="Times New Roman" w:hAnsi="Times New Roman" w:eastAsia="仿宋" w:cs="Times New Roman"/>
          <w:b/>
          <w:bCs/>
          <w:sz w:val="28"/>
          <w:szCs w:val="28"/>
          <w:lang w:val="en-US" w:eastAsia="zh-CN"/>
        </w:rPr>
        <w:t>农牧和科技局（乡村振兴局），</w:t>
      </w:r>
      <w:r>
        <w:rPr>
          <w:rFonts w:hint="default" w:ascii="Times New Roman" w:hAnsi="Times New Roman" w:eastAsia="仿宋" w:cs="Times New Roman"/>
          <w:b/>
          <w:bCs/>
          <w:sz w:val="28"/>
          <w:szCs w:val="28"/>
          <w:lang w:eastAsia="zh-CN"/>
        </w:rPr>
        <w:t>各苏木镇、中心、公司</w:t>
      </w:r>
      <w:r>
        <w:rPr>
          <w:rFonts w:hint="default" w:ascii="Times New Roman" w:hAnsi="Times New Roman" w:eastAsia="仿宋" w:cs="Times New Roman"/>
          <w:b/>
          <w:bCs/>
          <w:sz w:val="28"/>
          <w:szCs w:val="28"/>
        </w:rPr>
        <w:t>)</w:t>
      </w:r>
    </w:p>
    <w:p w14:paraId="0862311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楷体" w:cs="Times New Roman"/>
          <w:b/>
          <w:bCs/>
          <w:sz w:val="28"/>
          <w:szCs w:val="28"/>
        </w:rPr>
        <w:t>(四)整治农村牧区集体债权债务管控不严格问题。</w:t>
      </w:r>
      <w:r>
        <w:rPr>
          <w:rFonts w:hint="default" w:ascii="Times New Roman" w:hAnsi="Times New Roman" w:eastAsia="仿宋" w:cs="Times New Roman"/>
          <w:sz w:val="28"/>
          <w:szCs w:val="28"/>
        </w:rPr>
        <w:t>对吃喝招待、请客送礼、滥发补助等非生产性开支形成的债务，按照“谁招待、谁经手、谁承担”的原则处理。严肃查处村干部长期拖欠村集体资金挂账不还问题。鼓励各地完善村级债务监测内容，及时研究解决苗头性问题，通过盘活资产资源、回收债权等多种方式，逐步化解债务。</w:t>
      </w:r>
      <w:r>
        <w:rPr>
          <w:rFonts w:hint="default" w:ascii="Times New Roman" w:hAnsi="Times New Roman" w:eastAsia="仿宋" w:cs="Times New Roman"/>
          <w:b/>
          <w:bCs/>
          <w:sz w:val="28"/>
          <w:szCs w:val="28"/>
        </w:rPr>
        <w:t>(责任单位:</w:t>
      </w:r>
      <w:r>
        <w:rPr>
          <w:rFonts w:hint="default" w:ascii="Times New Roman" w:hAnsi="Times New Roman" w:eastAsia="仿宋" w:cs="Times New Roman"/>
          <w:b/>
          <w:bCs/>
          <w:sz w:val="28"/>
          <w:szCs w:val="28"/>
          <w:lang w:val="en-US" w:eastAsia="zh-CN"/>
        </w:rPr>
        <w:t>农牧和科技局（乡村振兴局）</w:t>
      </w:r>
      <w:r>
        <w:rPr>
          <w:rFonts w:hint="default" w:ascii="Times New Roman" w:hAnsi="Times New Roman" w:eastAsia="仿宋" w:cs="Times New Roman"/>
          <w:b/>
          <w:bCs/>
          <w:sz w:val="28"/>
          <w:szCs w:val="28"/>
          <w:lang w:eastAsia="zh-CN"/>
        </w:rPr>
        <w:t>，各苏木镇、中心、公司</w:t>
      </w:r>
      <w:r>
        <w:rPr>
          <w:rFonts w:hint="default" w:ascii="Times New Roman" w:hAnsi="Times New Roman" w:eastAsia="仿宋" w:cs="Times New Roman"/>
          <w:b/>
          <w:bCs/>
          <w:sz w:val="28"/>
          <w:szCs w:val="28"/>
        </w:rPr>
        <w:t>)</w:t>
      </w:r>
    </w:p>
    <w:p w14:paraId="1609B57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楷体" w:cs="Times New Roman"/>
          <w:b/>
          <w:bCs/>
          <w:sz w:val="28"/>
          <w:szCs w:val="28"/>
        </w:rPr>
        <w:t>(五)整治套取挪用、截留侵占乡村振兴重大项目和惠农资金的问题。</w:t>
      </w:r>
      <w:r>
        <w:rPr>
          <w:rFonts w:hint="default" w:ascii="Times New Roman" w:hAnsi="Times New Roman" w:eastAsia="仿宋" w:cs="Times New Roman"/>
          <w:sz w:val="28"/>
          <w:szCs w:val="28"/>
        </w:rPr>
        <w:t>对照中央、自治区、市级</w:t>
      </w:r>
      <w:r>
        <w:rPr>
          <w:rFonts w:hint="default" w:ascii="Times New Roman" w:hAnsi="Times New Roman" w:eastAsia="仿宋" w:cs="Times New Roman"/>
          <w:sz w:val="28"/>
          <w:szCs w:val="28"/>
          <w:lang w:eastAsia="zh-CN"/>
        </w:rPr>
        <w:t>、旗级</w:t>
      </w:r>
      <w:r>
        <w:rPr>
          <w:rFonts w:hint="default" w:ascii="Times New Roman" w:hAnsi="Times New Roman" w:eastAsia="仿宋" w:cs="Times New Roman"/>
          <w:sz w:val="28"/>
          <w:szCs w:val="28"/>
        </w:rPr>
        <w:t>财政资金管理办法相关要求，全面开展乡村振兴重大项目和惠农资金项目管理使用排查工作。</w:t>
      </w:r>
      <w:r>
        <w:rPr>
          <w:rFonts w:hint="default" w:ascii="Times New Roman" w:hAnsi="Times New Roman" w:eastAsia="仿宋" w:cs="Times New Roman"/>
          <w:b/>
          <w:bCs/>
          <w:sz w:val="28"/>
          <w:szCs w:val="28"/>
        </w:rPr>
        <w:t>资金下达方面。</w:t>
      </w:r>
      <w:r>
        <w:rPr>
          <w:rFonts w:hint="default" w:ascii="Times New Roman" w:hAnsi="Times New Roman" w:eastAsia="仿宋" w:cs="Times New Roman"/>
          <w:sz w:val="28"/>
          <w:szCs w:val="28"/>
        </w:rPr>
        <w:t>重点通过市、旗两级财政资金指标文件，查看</w:t>
      </w:r>
      <w:r>
        <w:rPr>
          <w:rFonts w:hint="default" w:ascii="Times New Roman" w:hAnsi="Times New Roman" w:eastAsia="仿宋" w:cs="Times New Roman"/>
          <w:sz w:val="28"/>
          <w:szCs w:val="28"/>
          <w:lang w:eastAsia="zh-CN"/>
        </w:rPr>
        <w:t>旗</w:t>
      </w:r>
      <w:r>
        <w:rPr>
          <w:rFonts w:hint="default" w:ascii="Times New Roman" w:hAnsi="Times New Roman" w:eastAsia="仿宋" w:cs="Times New Roman"/>
          <w:sz w:val="28"/>
          <w:szCs w:val="28"/>
        </w:rPr>
        <w:t>级收到中央</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自治区</w:t>
      </w:r>
      <w:r>
        <w:rPr>
          <w:rFonts w:hint="default" w:ascii="Times New Roman" w:hAnsi="Times New Roman" w:eastAsia="仿宋" w:cs="Times New Roman"/>
          <w:sz w:val="28"/>
          <w:szCs w:val="28"/>
          <w:lang w:eastAsia="zh-CN"/>
        </w:rPr>
        <w:t>、市级</w:t>
      </w:r>
      <w:r>
        <w:rPr>
          <w:rFonts w:hint="default" w:ascii="Times New Roman" w:hAnsi="Times New Roman" w:eastAsia="仿宋" w:cs="Times New Roman"/>
          <w:sz w:val="28"/>
          <w:szCs w:val="28"/>
        </w:rPr>
        <w:t>资金文件后，是否结合上级下达的项目实施方案，制定本级实施方案并在规定时间内将资金分配并下达到具体实施部门和苏木镇</w:t>
      </w:r>
      <w:r>
        <w:rPr>
          <w:rFonts w:hint="default" w:ascii="Times New Roman" w:hAnsi="Times New Roman" w:eastAsia="仿宋" w:cs="Times New Roman"/>
          <w:sz w:val="28"/>
          <w:szCs w:val="28"/>
          <w:lang w:eastAsia="zh-CN"/>
        </w:rPr>
        <w:t>（中心、公司）</w:t>
      </w:r>
      <w:r>
        <w:rPr>
          <w:rFonts w:hint="default" w:ascii="Times New Roman" w:hAnsi="Times New Roman" w:eastAsia="仿宋" w:cs="Times New Roman"/>
          <w:sz w:val="28"/>
          <w:szCs w:val="28"/>
        </w:rPr>
        <w:t>。</w:t>
      </w:r>
      <w:r>
        <w:rPr>
          <w:rFonts w:hint="default" w:ascii="Times New Roman" w:hAnsi="Times New Roman" w:eastAsia="仿宋" w:cs="Times New Roman"/>
          <w:b/>
          <w:bCs/>
          <w:sz w:val="28"/>
          <w:szCs w:val="28"/>
        </w:rPr>
        <w:t>资金支出方面。</w:t>
      </w:r>
      <w:r>
        <w:rPr>
          <w:rFonts w:hint="default" w:ascii="Times New Roman" w:hAnsi="Times New Roman" w:eastAsia="仿宋" w:cs="Times New Roman"/>
          <w:sz w:val="28"/>
          <w:szCs w:val="28"/>
        </w:rPr>
        <w:t>线上线下同步排查，按进度及时拨付资金。线上通过农业农村投资项目管理平台和全国防止返贫监测和衔接推进乡村振兴系统，查看项目开工、完工、验收情况;通过“内蒙古农牧厅计划财务系统”“农业农村部转移支付管理平台”和财政直达资金系统查看项目资金指标、绩效指标下达及支出情况，及时掌握资金总体支出情况。线下通过实地核实，查看资金支出进度与项目建设进度是否保持一致。</w:t>
      </w:r>
      <w:r>
        <w:rPr>
          <w:rFonts w:hint="default" w:ascii="Times New Roman" w:hAnsi="Times New Roman" w:eastAsia="仿宋" w:cs="Times New Roman"/>
          <w:b/>
          <w:bCs/>
          <w:sz w:val="28"/>
          <w:szCs w:val="28"/>
        </w:rPr>
        <w:t>(责任单位:</w:t>
      </w:r>
      <w:r>
        <w:rPr>
          <w:rFonts w:hint="default" w:ascii="Times New Roman" w:hAnsi="Times New Roman" w:eastAsia="仿宋" w:cs="Times New Roman"/>
          <w:b/>
          <w:bCs/>
          <w:sz w:val="28"/>
          <w:szCs w:val="28"/>
          <w:lang w:eastAsia="zh-CN"/>
        </w:rPr>
        <w:t>农牧和科技局（乡村振兴局）各苏木镇、中心、公司</w:t>
      </w:r>
      <w:r>
        <w:rPr>
          <w:rFonts w:hint="default" w:ascii="Times New Roman" w:hAnsi="Times New Roman" w:eastAsia="仿宋" w:cs="Times New Roman"/>
          <w:b/>
          <w:bCs/>
          <w:sz w:val="28"/>
          <w:szCs w:val="28"/>
        </w:rPr>
        <w:t>)</w:t>
      </w:r>
    </w:p>
    <w:p w14:paraId="3EE8CA7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楷体" w:cs="Times New Roman"/>
          <w:b/>
          <w:bCs/>
          <w:sz w:val="28"/>
          <w:szCs w:val="28"/>
        </w:rPr>
        <w:t>(六)整治乡村振兴项目申报弄虚作假、验收把关不严、发挥收益不高的问题。</w:t>
      </w:r>
      <w:r>
        <w:rPr>
          <w:rFonts w:hint="default" w:ascii="Times New Roman" w:hAnsi="Times New Roman" w:eastAsia="仿宋" w:cs="Times New Roman"/>
          <w:sz w:val="28"/>
          <w:szCs w:val="28"/>
        </w:rPr>
        <w:t>在项目安排方面。重点查看衔接资金实施项目是否严格按照村申报、镇审核、行业部门论证、旗</w:t>
      </w:r>
      <w:r>
        <w:rPr>
          <w:rFonts w:hint="default" w:ascii="Times New Roman" w:hAnsi="Times New Roman" w:eastAsia="仿宋" w:cs="Times New Roman"/>
          <w:sz w:val="28"/>
          <w:szCs w:val="28"/>
          <w:lang w:eastAsia="zh-CN"/>
        </w:rPr>
        <w:t>级</w:t>
      </w:r>
      <w:r>
        <w:rPr>
          <w:rFonts w:hint="default" w:ascii="Times New Roman" w:hAnsi="Times New Roman" w:eastAsia="仿宋" w:cs="Times New Roman"/>
          <w:sz w:val="28"/>
          <w:szCs w:val="28"/>
        </w:rPr>
        <w:t>审定的程序入项目库;入库项目是否严格执行三公示一公告制度，接受社会监督。</w:t>
      </w:r>
      <w:r>
        <w:rPr>
          <w:rFonts w:hint="default" w:ascii="Times New Roman" w:hAnsi="Times New Roman" w:eastAsia="仿宋" w:cs="Times New Roman"/>
          <w:b/>
          <w:bCs/>
          <w:sz w:val="28"/>
          <w:szCs w:val="28"/>
        </w:rPr>
        <w:t>在项目验收方面。</w:t>
      </w:r>
      <w:r>
        <w:rPr>
          <w:rFonts w:hint="default" w:ascii="Times New Roman" w:hAnsi="Times New Roman" w:eastAsia="仿宋" w:cs="Times New Roman"/>
          <w:sz w:val="28"/>
          <w:szCs w:val="28"/>
        </w:rPr>
        <w:t>重点查看项目是否由</w:t>
      </w:r>
      <w:r>
        <w:rPr>
          <w:rFonts w:hint="default" w:ascii="Times New Roman" w:hAnsi="Times New Roman" w:eastAsia="仿宋" w:cs="Times New Roman"/>
          <w:sz w:val="28"/>
          <w:szCs w:val="28"/>
          <w:lang w:eastAsia="zh-CN"/>
        </w:rPr>
        <w:t>苏木</w:t>
      </w:r>
      <w:r>
        <w:rPr>
          <w:rFonts w:hint="default" w:ascii="Times New Roman" w:hAnsi="Times New Roman" w:eastAsia="仿宋" w:cs="Times New Roman"/>
          <w:sz w:val="28"/>
          <w:szCs w:val="28"/>
        </w:rPr>
        <w:t>镇</w:t>
      </w:r>
      <w:r>
        <w:rPr>
          <w:rFonts w:hint="default" w:ascii="Times New Roman" w:hAnsi="Times New Roman" w:eastAsia="仿宋" w:cs="Times New Roman"/>
          <w:sz w:val="28"/>
          <w:szCs w:val="28"/>
          <w:lang w:eastAsia="zh-CN"/>
        </w:rPr>
        <w:t>（中心、公司）、</w:t>
      </w:r>
      <w:r>
        <w:rPr>
          <w:rFonts w:hint="default" w:ascii="Times New Roman" w:hAnsi="Times New Roman" w:eastAsia="仿宋" w:cs="Times New Roman"/>
          <w:sz w:val="28"/>
          <w:szCs w:val="28"/>
        </w:rPr>
        <w:t>施工单位</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三方审计，监理单位进行初次验收;验收完成后，是否上报验收报告;接到报告是否一个月内，旗乡村振兴局、财政局、</w:t>
      </w:r>
      <w:r>
        <w:rPr>
          <w:rFonts w:hint="default" w:ascii="Times New Roman" w:hAnsi="Times New Roman" w:eastAsia="仿宋" w:cs="Times New Roman"/>
          <w:sz w:val="28"/>
          <w:szCs w:val="28"/>
          <w:lang w:eastAsia="zh-CN"/>
        </w:rPr>
        <w:t>纪委监委</w:t>
      </w:r>
      <w:r>
        <w:rPr>
          <w:rFonts w:hint="default" w:ascii="Times New Roman" w:hAnsi="Times New Roman" w:eastAsia="仿宋" w:cs="Times New Roman"/>
          <w:sz w:val="28"/>
          <w:szCs w:val="28"/>
        </w:rPr>
        <w:t>是否到项目实施地进行复验。在效益发挥方面。重点查看衔接资金产业类项目是否全部建立利益联结机制;是否按照不低于同期银行贷款基准利率的标准收取收益金;旗</w:t>
      </w:r>
      <w:r>
        <w:rPr>
          <w:rFonts w:hint="default" w:ascii="Times New Roman" w:hAnsi="Times New Roman" w:eastAsia="仿宋" w:cs="Times New Roman"/>
          <w:sz w:val="28"/>
          <w:szCs w:val="28"/>
          <w:lang w:eastAsia="zh-CN"/>
        </w:rPr>
        <w:t>直部门</w:t>
      </w:r>
      <w:r>
        <w:rPr>
          <w:rFonts w:hint="default" w:ascii="Times New Roman" w:hAnsi="Times New Roman" w:eastAsia="仿宋" w:cs="Times New Roman"/>
          <w:sz w:val="28"/>
          <w:szCs w:val="28"/>
        </w:rPr>
        <w:t>、苏木镇</w:t>
      </w:r>
      <w:r>
        <w:rPr>
          <w:rFonts w:hint="default" w:ascii="Times New Roman" w:hAnsi="Times New Roman" w:eastAsia="仿宋" w:cs="Times New Roman"/>
          <w:sz w:val="28"/>
          <w:szCs w:val="28"/>
          <w:lang w:eastAsia="zh-CN"/>
        </w:rPr>
        <w:t>（中心、公司）</w:t>
      </w:r>
      <w:r>
        <w:rPr>
          <w:rFonts w:hint="default" w:ascii="Times New Roman" w:hAnsi="Times New Roman" w:eastAsia="仿宋" w:cs="Times New Roman"/>
          <w:sz w:val="28"/>
          <w:szCs w:val="28"/>
        </w:rPr>
        <w:t>、嘎查村是否建立收益台账和使用台账对经营性资产的运营、收益情况进行监督;是否及时采取措施对低效、闲置资产进行盘活和处置。</w:t>
      </w:r>
      <w:r>
        <w:rPr>
          <w:rFonts w:hint="default" w:ascii="Times New Roman" w:hAnsi="Times New Roman" w:eastAsia="仿宋" w:cs="Times New Roman"/>
          <w:b/>
          <w:bCs/>
          <w:sz w:val="28"/>
          <w:szCs w:val="28"/>
        </w:rPr>
        <w:t>(责任单位:</w:t>
      </w:r>
      <w:r>
        <w:rPr>
          <w:rFonts w:hint="default" w:ascii="Times New Roman" w:hAnsi="Times New Roman" w:eastAsia="仿宋" w:cs="Times New Roman"/>
          <w:b/>
          <w:bCs/>
          <w:sz w:val="28"/>
          <w:szCs w:val="28"/>
          <w:lang w:eastAsia="zh-CN"/>
        </w:rPr>
        <w:t>财政局、农牧和科技局（乡村振兴局）、各苏木镇、中心、公司</w:t>
      </w:r>
      <w:r>
        <w:rPr>
          <w:rFonts w:hint="default" w:ascii="Times New Roman" w:hAnsi="Times New Roman" w:eastAsia="仿宋" w:cs="Times New Roman"/>
          <w:b/>
          <w:bCs/>
          <w:sz w:val="28"/>
          <w:szCs w:val="28"/>
        </w:rPr>
        <w:t>)</w:t>
      </w:r>
    </w:p>
    <w:p w14:paraId="6B05711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楷体" w:cs="Times New Roman"/>
          <w:b/>
          <w:bCs/>
          <w:sz w:val="28"/>
          <w:szCs w:val="28"/>
        </w:rPr>
        <w:t>(七)整治农村户厕“中看不中用”、监管不到位的问题。</w:t>
      </w:r>
      <w:r>
        <w:rPr>
          <w:rFonts w:hint="default" w:ascii="Times New Roman" w:hAnsi="Times New Roman" w:eastAsia="仿宋" w:cs="Times New Roman"/>
          <w:sz w:val="28"/>
          <w:szCs w:val="28"/>
        </w:rPr>
        <w:t>持续巩固农村牧区户厕问题摸排整改成果,认真总结“回头看”经验，常态化、长效化开展农村牧区问题户厕摸排整改工作。在具体推进过程中，</w:t>
      </w:r>
      <w:r>
        <w:rPr>
          <w:rFonts w:hint="default" w:ascii="Times New Roman" w:hAnsi="Times New Roman" w:eastAsia="仿宋" w:cs="Times New Roman"/>
          <w:sz w:val="28"/>
          <w:szCs w:val="28"/>
          <w:lang w:eastAsia="zh-CN"/>
        </w:rPr>
        <w:t>农牧和科技局（乡村振兴局）</w:t>
      </w:r>
      <w:r>
        <w:rPr>
          <w:rFonts w:hint="default" w:ascii="Times New Roman" w:hAnsi="Times New Roman" w:eastAsia="仿宋" w:cs="Times New Roman"/>
          <w:sz w:val="28"/>
          <w:szCs w:val="28"/>
        </w:rPr>
        <w:t>要重点跟踪查看问题户厕整改质量，继续开展以暗访调研、抽验复查等方式对各旗县区常态化摸排整改情况进行监督检查，对工作不够重视、推进不力、造成影响的严肃追究责任，坚决制止农村牧区户厕“中看不中用”、监管不到位等问题。分类施策推动问题清仓见底。针对问题户厕，因村因户分类施策，有针对性提出整改措施，实事求是确定整改时限，能够立行立改的及时整改，因技术模式不适应等问题短期内不能完全整改的明确整改计划、时间节点，并向群众做好解释</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承诺整改完成时限。同时，加强对农牧民群众的宣传引导，做到户厕农牧民会用、愿用、想用。</w:t>
      </w:r>
      <w:r>
        <w:rPr>
          <w:rFonts w:hint="default" w:ascii="Times New Roman" w:hAnsi="Times New Roman" w:eastAsia="仿宋" w:cs="Times New Roman"/>
          <w:b/>
          <w:bCs/>
          <w:sz w:val="28"/>
          <w:szCs w:val="28"/>
        </w:rPr>
        <w:t>(责任单位:</w:t>
      </w:r>
      <w:r>
        <w:rPr>
          <w:rFonts w:hint="default" w:ascii="Times New Roman" w:hAnsi="Times New Roman" w:eastAsia="仿宋" w:cs="Times New Roman"/>
          <w:b/>
          <w:bCs/>
          <w:sz w:val="28"/>
          <w:szCs w:val="28"/>
          <w:lang w:eastAsia="zh-CN"/>
        </w:rPr>
        <w:t>农牧和科技局（乡村振兴局）</w:t>
      </w:r>
      <w:r>
        <w:rPr>
          <w:rFonts w:hint="default" w:ascii="Times New Roman" w:hAnsi="Times New Roman" w:eastAsia="仿宋" w:cs="Times New Roman"/>
          <w:b/>
          <w:bCs/>
          <w:sz w:val="28"/>
          <w:szCs w:val="28"/>
        </w:rPr>
        <w:t>、</w:t>
      </w:r>
      <w:r>
        <w:rPr>
          <w:rFonts w:hint="default" w:ascii="Times New Roman" w:hAnsi="Times New Roman" w:eastAsia="仿宋" w:cs="Times New Roman"/>
          <w:b/>
          <w:bCs/>
          <w:sz w:val="28"/>
          <w:szCs w:val="28"/>
          <w:lang w:eastAsia="zh-CN"/>
        </w:rPr>
        <w:t>各苏木镇、中心、公司</w:t>
      </w:r>
      <w:r>
        <w:rPr>
          <w:rFonts w:hint="default" w:ascii="Times New Roman" w:hAnsi="Times New Roman" w:eastAsia="仿宋" w:cs="Times New Roman"/>
          <w:b/>
          <w:bCs/>
          <w:sz w:val="28"/>
          <w:szCs w:val="28"/>
        </w:rPr>
        <w:t>)</w:t>
      </w:r>
    </w:p>
    <w:p w14:paraId="2ECC718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楷体" w:cs="Times New Roman"/>
          <w:b/>
          <w:bCs/>
          <w:sz w:val="28"/>
          <w:szCs w:val="28"/>
        </w:rPr>
        <w:t>(八)整治监测对象识别不精准、帮扶和风险消除不及时的问题。</w:t>
      </w:r>
      <w:r>
        <w:rPr>
          <w:rFonts w:hint="default" w:ascii="Times New Roman" w:hAnsi="Times New Roman" w:eastAsia="仿宋" w:cs="Times New Roman"/>
          <w:b/>
          <w:bCs/>
          <w:sz w:val="28"/>
          <w:szCs w:val="28"/>
        </w:rPr>
        <w:t>一是</w:t>
      </w:r>
      <w:r>
        <w:rPr>
          <w:rFonts w:hint="default" w:ascii="Times New Roman" w:hAnsi="Times New Roman" w:eastAsia="仿宋" w:cs="Times New Roman"/>
          <w:sz w:val="28"/>
          <w:szCs w:val="28"/>
        </w:rPr>
        <w:t>整治监测对象识别不精准问题。按照《内蒙古自治区防止返贫动态监测帮扶操作规程》要求，组织开展防止返贫动态监测帮扶排查工作;重点排查监测对象识别认定程序的规范性，进一步提升监测的及时性和准确性。</w:t>
      </w:r>
      <w:r>
        <w:rPr>
          <w:rFonts w:hint="default" w:ascii="Times New Roman" w:hAnsi="Times New Roman" w:eastAsia="仿宋" w:cs="Times New Roman"/>
          <w:b/>
          <w:bCs/>
          <w:sz w:val="28"/>
          <w:szCs w:val="28"/>
        </w:rPr>
        <w:t>二是</w:t>
      </w:r>
      <w:r>
        <w:rPr>
          <w:rFonts w:hint="default" w:ascii="Times New Roman" w:hAnsi="Times New Roman" w:eastAsia="仿宋" w:cs="Times New Roman"/>
          <w:sz w:val="28"/>
          <w:szCs w:val="28"/>
        </w:rPr>
        <w:t>整治帮扶和风险消除不及时问题。排查有劳动能力的监测对象全面落实开发式帮扶措施情况、无劳动能力的监测对象的兜底保障情况;重点排查识别两年以上且有劳动能力的未消除风险监测对象政策落实情况，切实帮助监测对象稳定消除返贫致贫风险。</w:t>
      </w:r>
      <w:r>
        <w:rPr>
          <w:rFonts w:hint="default" w:ascii="Times New Roman" w:hAnsi="Times New Roman" w:eastAsia="仿宋" w:cs="Times New Roman"/>
          <w:b/>
          <w:bCs/>
          <w:sz w:val="28"/>
          <w:szCs w:val="28"/>
        </w:rPr>
        <w:t>(责任单位:</w:t>
      </w:r>
      <w:r>
        <w:rPr>
          <w:rFonts w:hint="default" w:ascii="Times New Roman" w:hAnsi="Times New Roman" w:eastAsia="仿宋" w:cs="Times New Roman"/>
          <w:b/>
          <w:bCs/>
          <w:sz w:val="28"/>
          <w:szCs w:val="28"/>
          <w:lang w:eastAsia="zh-CN"/>
        </w:rPr>
        <w:t>农牧和科技局（乡村振兴局）</w:t>
      </w:r>
      <w:r>
        <w:rPr>
          <w:rFonts w:hint="default" w:ascii="Times New Roman" w:hAnsi="Times New Roman" w:eastAsia="仿宋" w:cs="Times New Roman"/>
          <w:b/>
          <w:bCs/>
          <w:sz w:val="28"/>
          <w:szCs w:val="28"/>
        </w:rPr>
        <w:t>、</w:t>
      </w:r>
      <w:r>
        <w:rPr>
          <w:rFonts w:hint="default" w:ascii="Times New Roman" w:hAnsi="Times New Roman" w:eastAsia="仿宋" w:cs="Times New Roman"/>
          <w:b/>
          <w:bCs/>
          <w:sz w:val="28"/>
          <w:szCs w:val="28"/>
          <w:lang w:eastAsia="zh-CN"/>
        </w:rPr>
        <w:t>各苏木镇、中心、公司</w:t>
      </w:r>
      <w:r>
        <w:rPr>
          <w:rFonts w:hint="default" w:ascii="Times New Roman" w:hAnsi="Times New Roman" w:eastAsia="仿宋" w:cs="Times New Roman"/>
          <w:b/>
          <w:bCs/>
          <w:sz w:val="28"/>
          <w:szCs w:val="28"/>
        </w:rPr>
        <w:t>)</w:t>
      </w:r>
    </w:p>
    <w:p w14:paraId="70408D0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楷体" w:cs="Times New Roman"/>
          <w:b/>
          <w:bCs/>
          <w:sz w:val="28"/>
          <w:szCs w:val="28"/>
        </w:rPr>
        <w:t>(九)整治驻村干部不驻村不履职、违规领取补贴等问题。</w:t>
      </w:r>
      <w:r>
        <w:rPr>
          <w:rFonts w:hint="default" w:ascii="Times New Roman" w:hAnsi="Times New Roman" w:eastAsia="仿宋" w:cs="Times New Roman"/>
          <w:b/>
          <w:bCs/>
          <w:sz w:val="28"/>
          <w:szCs w:val="28"/>
        </w:rPr>
        <w:t>一是</w:t>
      </w:r>
      <w:r>
        <w:rPr>
          <w:rFonts w:hint="default" w:ascii="Times New Roman" w:hAnsi="Times New Roman" w:eastAsia="仿宋" w:cs="Times New Roman"/>
          <w:sz w:val="28"/>
          <w:szCs w:val="28"/>
        </w:rPr>
        <w:t>严格驻村制度，加强日常监督。加强考勤管理，严格执行考勤、请销假、工作报告等制度，定期对驻嘎查村干部在岗情况进行督查检查，发现问题及时通报，确保驻嘎查村干部到岗到位、认真履职。</w:t>
      </w:r>
      <w:r>
        <w:rPr>
          <w:rFonts w:hint="default" w:ascii="Times New Roman" w:hAnsi="Times New Roman" w:eastAsia="仿宋" w:cs="Times New Roman"/>
          <w:b/>
          <w:bCs/>
          <w:sz w:val="28"/>
          <w:szCs w:val="28"/>
        </w:rPr>
        <w:t>二是</w:t>
      </w:r>
      <w:r>
        <w:rPr>
          <w:rFonts w:hint="default" w:ascii="Times New Roman" w:hAnsi="Times New Roman" w:eastAsia="仿宋" w:cs="Times New Roman"/>
          <w:sz w:val="28"/>
          <w:szCs w:val="28"/>
        </w:rPr>
        <w:t>规范经费管理，落实发放标准。对各地、各部门在经费使用过程中有违反财经法律法规的，按照《财政违法行为处罚处分条例》有关规定处理;对不符合规定范围和标准发放、报销的，责令改正或追回资金。</w:t>
      </w:r>
      <w:r>
        <w:rPr>
          <w:rFonts w:hint="default" w:ascii="Times New Roman" w:hAnsi="Times New Roman" w:eastAsia="仿宋" w:cs="Times New Roman"/>
          <w:b/>
          <w:bCs/>
          <w:sz w:val="28"/>
          <w:szCs w:val="28"/>
        </w:rPr>
        <w:t>(责任单位:</w:t>
      </w:r>
      <w:r>
        <w:rPr>
          <w:rFonts w:hint="default" w:ascii="Times New Roman" w:hAnsi="Times New Roman" w:eastAsia="仿宋" w:cs="Times New Roman"/>
          <w:b/>
          <w:bCs/>
          <w:sz w:val="28"/>
          <w:szCs w:val="28"/>
          <w:lang w:eastAsia="zh-CN"/>
        </w:rPr>
        <w:t>农牧和科技局（乡村振兴局）</w:t>
      </w:r>
      <w:r>
        <w:rPr>
          <w:rFonts w:hint="default" w:ascii="Times New Roman" w:hAnsi="Times New Roman" w:eastAsia="仿宋" w:cs="Times New Roman"/>
          <w:b/>
          <w:bCs/>
          <w:sz w:val="28"/>
          <w:szCs w:val="28"/>
        </w:rPr>
        <w:t>、</w:t>
      </w:r>
      <w:r>
        <w:rPr>
          <w:rFonts w:hint="default" w:ascii="Times New Roman" w:hAnsi="Times New Roman" w:eastAsia="仿宋" w:cs="Times New Roman"/>
          <w:b/>
          <w:bCs/>
          <w:sz w:val="28"/>
          <w:szCs w:val="28"/>
          <w:lang w:eastAsia="zh-CN"/>
        </w:rPr>
        <w:t>各苏木镇、中心、公司</w:t>
      </w:r>
      <w:r>
        <w:rPr>
          <w:rFonts w:hint="default" w:ascii="Times New Roman" w:hAnsi="Times New Roman" w:eastAsia="仿宋" w:cs="Times New Roman"/>
          <w:b/>
          <w:bCs/>
          <w:sz w:val="28"/>
          <w:szCs w:val="28"/>
        </w:rPr>
        <w:t>)</w:t>
      </w:r>
    </w:p>
    <w:p w14:paraId="1104B8D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楷体" w:cs="Times New Roman"/>
          <w:b/>
          <w:bCs/>
          <w:sz w:val="28"/>
          <w:szCs w:val="28"/>
        </w:rPr>
        <w:t>(十)整治农村牧区供水保障问题。</w:t>
      </w:r>
      <w:r>
        <w:rPr>
          <w:rFonts w:hint="default" w:ascii="Times New Roman" w:hAnsi="Times New Roman" w:eastAsia="仿宋" w:cs="Times New Roman"/>
          <w:sz w:val="28"/>
          <w:szCs w:val="28"/>
        </w:rPr>
        <w:t>农村牧区饮水安全是最基本的民生保障，是巩固脱贫攻坚成果、推进乡村振兴的重要标志，保障饮水安全极为重要。各</w:t>
      </w:r>
      <w:r>
        <w:rPr>
          <w:rFonts w:hint="default" w:ascii="Times New Roman" w:hAnsi="Times New Roman" w:eastAsia="仿宋" w:cs="Times New Roman"/>
          <w:sz w:val="28"/>
          <w:szCs w:val="28"/>
          <w:lang w:eastAsia="zh-CN"/>
        </w:rPr>
        <w:t>地</w:t>
      </w:r>
      <w:r>
        <w:rPr>
          <w:rFonts w:hint="default" w:ascii="Times New Roman" w:hAnsi="Times New Roman" w:eastAsia="仿宋" w:cs="Times New Roman"/>
          <w:sz w:val="28"/>
          <w:szCs w:val="28"/>
        </w:rPr>
        <w:t>要高度重视，树牢风险意识，强化底线思维，加强供水保障工程建设与运行管理。</w:t>
      </w:r>
      <w:r>
        <w:rPr>
          <w:rFonts w:hint="default" w:ascii="Times New Roman" w:hAnsi="Times New Roman" w:eastAsia="仿宋" w:cs="Times New Roman"/>
          <w:b/>
          <w:bCs/>
          <w:sz w:val="28"/>
          <w:szCs w:val="28"/>
        </w:rPr>
        <w:t>一是</w:t>
      </w:r>
      <w:r>
        <w:rPr>
          <w:rFonts w:hint="default" w:ascii="Times New Roman" w:hAnsi="Times New Roman" w:eastAsia="仿宋" w:cs="Times New Roman"/>
          <w:sz w:val="28"/>
          <w:szCs w:val="28"/>
        </w:rPr>
        <w:t>全面开展供水保障问题排查与整改。按照自治区水利厅要求，开展供水工程运行管理排查，建立排查与整改台账，对存在问题采取立行立改与限期整改方式，加强供水保障。</w:t>
      </w:r>
      <w:r>
        <w:rPr>
          <w:rFonts w:hint="default" w:ascii="Times New Roman" w:hAnsi="Times New Roman" w:eastAsia="仿宋" w:cs="Times New Roman"/>
          <w:b/>
          <w:bCs/>
          <w:sz w:val="28"/>
          <w:szCs w:val="28"/>
        </w:rPr>
        <w:t>二是</w:t>
      </w:r>
      <w:r>
        <w:rPr>
          <w:rFonts w:hint="default" w:ascii="Times New Roman" w:hAnsi="Times New Roman" w:eastAsia="仿宋" w:cs="Times New Roman"/>
          <w:sz w:val="28"/>
          <w:szCs w:val="28"/>
        </w:rPr>
        <w:t>提升监督实效，切实畅通群众监督渠道。要全面落实“三个责任”，持续完善“自治区、盟市、旗县、行政村”四级农村牧区饮水监督举报平台建设,充分发挥12345平台作用，提高平台办理实效，充分发挥群众监督作用。及时处理供水存在问题。</w:t>
      </w:r>
      <w:r>
        <w:rPr>
          <w:rFonts w:hint="default" w:ascii="Times New Roman" w:hAnsi="Times New Roman" w:eastAsia="仿宋" w:cs="Times New Roman"/>
          <w:b/>
          <w:bCs/>
          <w:sz w:val="28"/>
          <w:szCs w:val="28"/>
        </w:rPr>
        <w:t>三是</w:t>
      </w:r>
      <w:r>
        <w:rPr>
          <w:rFonts w:hint="default" w:ascii="Times New Roman" w:hAnsi="Times New Roman" w:eastAsia="仿宋" w:cs="Times New Roman"/>
          <w:sz w:val="28"/>
          <w:szCs w:val="28"/>
        </w:rPr>
        <w:t>加强供水保障工程建设。积极争取各级各类资金，加快老旧工程管网改造，提高供水保证率。四是加强水质检测。配合卫健部门做好集中供水工程水质检测，同时加强水处理设备的运行管理，确保水质达标。</w:t>
      </w:r>
      <w:r>
        <w:rPr>
          <w:rFonts w:hint="default" w:ascii="Times New Roman" w:hAnsi="Times New Roman" w:eastAsia="仿宋" w:cs="Times New Roman"/>
          <w:b/>
          <w:bCs/>
          <w:sz w:val="28"/>
          <w:szCs w:val="28"/>
        </w:rPr>
        <w:t>(责任单位:水利局、</w:t>
      </w:r>
      <w:r>
        <w:rPr>
          <w:rFonts w:hint="default" w:ascii="Times New Roman" w:hAnsi="Times New Roman" w:eastAsia="仿宋" w:cs="Times New Roman"/>
          <w:b/>
          <w:bCs/>
          <w:sz w:val="28"/>
          <w:szCs w:val="28"/>
          <w:lang w:eastAsia="zh-CN"/>
        </w:rPr>
        <w:t>各苏木镇、中心、公司</w:t>
      </w:r>
      <w:r>
        <w:rPr>
          <w:rFonts w:hint="default" w:ascii="Times New Roman" w:hAnsi="Times New Roman" w:eastAsia="仿宋" w:cs="Times New Roman"/>
          <w:b/>
          <w:bCs/>
          <w:sz w:val="28"/>
          <w:szCs w:val="28"/>
        </w:rPr>
        <w:t>)</w:t>
      </w:r>
    </w:p>
    <w:p w14:paraId="2B05948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sz w:val="28"/>
          <w:szCs w:val="28"/>
        </w:rPr>
      </w:pPr>
      <w:r>
        <w:rPr>
          <w:rFonts w:hint="default" w:ascii="Times New Roman" w:hAnsi="Times New Roman" w:eastAsia="楷体" w:cs="Times New Roman"/>
          <w:b/>
          <w:bCs/>
          <w:sz w:val="28"/>
          <w:szCs w:val="28"/>
        </w:rPr>
        <w:t>(十一)整治农村牧区公路基础设施建设问题。</w:t>
      </w:r>
      <w:r>
        <w:rPr>
          <w:rFonts w:hint="default" w:ascii="Times New Roman" w:hAnsi="Times New Roman" w:eastAsia="仿宋" w:cs="Times New Roman"/>
          <w:b/>
          <w:bCs/>
          <w:sz w:val="28"/>
          <w:szCs w:val="28"/>
        </w:rPr>
        <w:t>一是</w:t>
      </w:r>
      <w:r>
        <w:rPr>
          <w:rFonts w:hint="default" w:ascii="Times New Roman" w:hAnsi="Times New Roman" w:eastAsia="仿宋" w:cs="Times New Roman"/>
          <w:sz w:val="28"/>
          <w:szCs w:val="28"/>
        </w:rPr>
        <w:t>针对滞留农村公路建设及养护项目上级补助资金，不能及时支付的问题。对照中央、自治区关于农村公路建设养护资金管理办法及相关要求，全面开展专项补助资金项目管理使用排查工作。采取线上线下同步排查的方式，线上通过财政直达系统和“以奖代补”系统，线下通过实地核实上报报表等方式，查看资金支出进度与项目建设进度是否保持一致，是否及时进行了支付。重点查看在年底前将当年上级下达的补助资金除质保金外全部支付到项目实施单位。</w:t>
      </w:r>
      <w:r>
        <w:rPr>
          <w:rFonts w:hint="default" w:ascii="Times New Roman" w:hAnsi="Times New Roman" w:eastAsia="仿宋" w:cs="Times New Roman"/>
          <w:b/>
          <w:bCs/>
          <w:sz w:val="28"/>
          <w:szCs w:val="28"/>
        </w:rPr>
        <w:t>二是</w:t>
      </w:r>
      <w:r>
        <w:rPr>
          <w:rFonts w:hint="default" w:ascii="Times New Roman" w:hAnsi="Times New Roman" w:eastAsia="仿宋" w:cs="Times New Roman"/>
          <w:sz w:val="28"/>
          <w:szCs w:val="28"/>
        </w:rPr>
        <w:t>针对农村公路管理养护存在的地方政府依法履行农村公路管养责任主体意识不强的情况。严格执行《内蒙古自治区农村牧区公路养护管理办法》，督促落实农村公路管养主体责任。将农村公路建设、管养、资金配套完成情况纳入政府年度目标考核，建立健全管养机构，开展农村公路日常养护管理工作。</w:t>
      </w:r>
      <w:r>
        <w:rPr>
          <w:rFonts w:hint="default" w:ascii="Times New Roman" w:hAnsi="Times New Roman" w:eastAsia="仿宋" w:cs="Times New Roman"/>
          <w:b/>
          <w:bCs/>
          <w:sz w:val="28"/>
          <w:szCs w:val="28"/>
        </w:rPr>
        <w:t>(责任单位:交通</w:t>
      </w:r>
      <w:r>
        <w:rPr>
          <w:rFonts w:hint="default" w:ascii="Times New Roman" w:hAnsi="Times New Roman" w:eastAsia="仿宋" w:cs="Times New Roman"/>
          <w:b/>
          <w:bCs/>
          <w:sz w:val="28"/>
          <w:szCs w:val="28"/>
          <w:lang w:eastAsia="zh-CN"/>
        </w:rPr>
        <w:t>运输</w:t>
      </w:r>
      <w:r>
        <w:rPr>
          <w:rFonts w:hint="default" w:ascii="Times New Roman" w:hAnsi="Times New Roman" w:eastAsia="仿宋" w:cs="Times New Roman"/>
          <w:b/>
          <w:bCs/>
          <w:sz w:val="28"/>
          <w:szCs w:val="28"/>
        </w:rPr>
        <w:t>局)</w:t>
      </w:r>
    </w:p>
    <w:p w14:paraId="495114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三、整治步骤</w:t>
      </w:r>
    </w:p>
    <w:p w14:paraId="6445AC7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1.谋划部署(</w:t>
      </w:r>
      <w:r>
        <w:rPr>
          <w:rFonts w:hint="default" w:ascii="Times New Roman" w:hAnsi="Times New Roman" w:eastAsia="仿宋" w:cs="Times New Roman"/>
          <w:b/>
          <w:bCs/>
          <w:sz w:val="28"/>
          <w:szCs w:val="28"/>
          <w:lang w:val="en-US" w:eastAsia="zh-CN"/>
        </w:rPr>
        <w:t>4</w:t>
      </w:r>
      <w:r>
        <w:rPr>
          <w:rFonts w:hint="default" w:ascii="Times New Roman" w:hAnsi="Times New Roman" w:eastAsia="仿宋" w:cs="Times New Roman"/>
          <w:b/>
          <w:bCs/>
          <w:sz w:val="28"/>
          <w:szCs w:val="28"/>
        </w:rPr>
        <w:t>月</w:t>
      </w:r>
      <w:r>
        <w:rPr>
          <w:rFonts w:hint="default" w:ascii="Times New Roman" w:hAnsi="Times New Roman" w:eastAsia="仿宋" w:cs="Times New Roman"/>
          <w:b/>
          <w:bCs/>
          <w:sz w:val="28"/>
          <w:szCs w:val="28"/>
          <w:lang w:val="en-US" w:eastAsia="zh-CN"/>
        </w:rPr>
        <w:t>15</w:t>
      </w:r>
      <w:r>
        <w:rPr>
          <w:rFonts w:hint="default" w:ascii="Times New Roman" w:hAnsi="Times New Roman" w:eastAsia="仿宋" w:cs="Times New Roman"/>
          <w:b/>
          <w:bCs/>
          <w:sz w:val="28"/>
          <w:szCs w:val="28"/>
        </w:rPr>
        <w:t>日至</w:t>
      </w:r>
      <w:r>
        <w:rPr>
          <w:rFonts w:hint="default" w:ascii="Times New Roman" w:hAnsi="Times New Roman" w:eastAsia="仿宋" w:cs="Times New Roman"/>
          <w:b/>
          <w:bCs/>
          <w:sz w:val="28"/>
          <w:szCs w:val="28"/>
          <w:lang w:val="en-US" w:eastAsia="zh-CN"/>
        </w:rPr>
        <w:t>5</w:t>
      </w:r>
      <w:r>
        <w:rPr>
          <w:rFonts w:hint="default" w:ascii="Times New Roman" w:hAnsi="Times New Roman" w:eastAsia="仿宋" w:cs="Times New Roman"/>
          <w:b/>
          <w:bCs/>
          <w:sz w:val="28"/>
          <w:szCs w:val="28"/>
        </w:rPr>
        <w:t>月1</w:t>
      </w:r>
      <w:r>
        <w:rPr>
          <w:rFonts w:hint="default" w:ascii="Times New Roman" w:hAnsi="Times New Roman" w:eastAsia="仿宋" w:cs="Times New Roman"/>
          <w:b/>
          <w:bCs/>
          <w:sz w:val="28"/>
          <w:szCs w:val="28"/>
          <w:lang w:val="en-US" w:eastAsia="zh-CN"/>
        </w:rPr>
        <w:t>5</w:t>
      </w:r>
      <w:r>
        <w:rPr>
          <w:rFonts w:hint="default" w:ascii="Times New Roman" w:hAnsi="Times New Roman" w:eastAsia="仿宋" w:cs="Times New Roman"/>
          <w:b/>
          <w:bCs/>
          <w:sz w:val="28"/>
          <w:szCs w:val="28"/>
        </w:rPr>
        <w:t>日)。</w:t>
      </w:r>
      <w:r>
        <w:rPr>
          <w:rFonts w:hint="default" w:ascii="Times New Roman" w:hAnsi="Times New Roman" w:eastAsia="仿宋" w:cs="Times New Roman"/>
          <w:color w:val="auto"/>
          <w:sz w:val="28"/>
          <w:szCs w:val="28"/>
          <w:lang w:eastAsia="zh-CN"/>
        </w:rPr>
        <w:t>农牧和科技局</w:t>
      </w:r>
      <w:r>
        <w:rPr>
          <w:rFonts w:hint="default" w:ascii="Times New Roman" w:hAnsi="Times New Roman" w:eastAsia="仿宋" w:cs="Times New Roman"/>
          <w:color w:val="auto"/>
          <w:sz w:val="28"/>
          <w:szCs w:val="28"/>
        </w:rPr>
        <w:t>(乡村振</w:t>
      </w:r>
      <w:r>
        <w:rPr>
          <w:rFonts w:hint="default" w:ascii="Times New Roman" w:hAnsi="Times New Roman" w:eastAsia="仿宋" w:cs="Times New Roman"/>
          <w:sz w:val="28"/>
          <w:szCs w:val="28"/>
        </w:rPr>
        <w:t>兴局)针对乡村振兴领域农村牧区重点问题，梳理需要整治的重点民生事项，研究制定集中整治工作方案，报</w:t>
      </w:r>
      <w:r>
        <w:rPr>
          <w:rFonts w:hint="default" w:ascii="Times New Roman" w:hAnsi="Times New Roman" w:eastAsia="仿宋" w:cs="Times New Roman"/>
          <w:sz w:val="28"/>
          <w:szCs w:val="28"/>
          <w:lang w:eastAsia="zh-CN"/>
        </w:rPr>
        <w:t>旗</w:t>
      </w:r>
      <w:r>
        <w:rPr>
          <w:rFonts w:hint="default" w:ascii="Times New Roman" w:hAnsi="Times New Roman" w:eastAsia="仿宋" w:cs="Times New Roman"/>
          <w:sz w:val="28"/>
          <w:szCs w:val="28"/>
        </w:rPr>
        <w:t>纪委监委党风政风监督室、联系监督检查室和派驻</w:t>
      </w:r>
      <w:r>
        <w:rPr>
          <w:rFonts w:hint="default" w:ascii="Times New Roman" w:hAnsi="Times New Roman" w:eastAsia="仿宋" w:cs="Times New Roman"/>
          <w:color w:val="auto"/>
          <w:sz w:val="28"/>
          <w:szCs w:val="28"/>
          <w:lang w:eastAsia="zh-CN"/>
        </w:rPr>
        <w:t>农牧和科技局</w:t>
      </w:r>
      <w:r>
        <w:rPr>
          <w:rFonts w:hint="default" w:ascii="Times New Roman" w:hAnsi="Times New Roman" w:eastAsia="仿宋" w:cs="Times New Roman"/>
          <w:sz w:val="28"/>
          <w:szCs w:val="28"/>
        </w:rPr>
        <w:t>纪检监察组审核备案后印发;召开乡村振兴领域动员会，对集中整治工作进行系统部署。</w:t>
      </w:r>
    </w:p>
    <w:p w14:paraId="7171181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2.集中整治(</w:t>
      </w:r>
      <w:r>
        <w:rPr>
          <w:rFonts w:hint="default" w:ascii="Times New Roman" w:hAnsi="Times New Roman" w:eastAsia="仿宋" w:cs="Times New Roman"/>
          <w:b/>
          <w:bCs/>
          <w:sz w:val="28"/>
          <w:szCs w:val="28"/>
          <w:lang w:val="en-US" w:eastAsia="zh-CN"/>
        </w:rPr>
        <w:t>5</w:t>
      </w:r>
      <w:r>
        <w:rPr>
          <w:rFonts w:hint="default" w:ascii="Times New Roman" w:hAnsi="Times New Roman" w:eastAsia="仿宋" w:cs="Times New Roman"/>
          <w:b/>
          <w:bCs/>
          <w:sz w:val="28"/>
          <w:szCs w:val="28"/>
        </w:rPr>
        <w:t>月15日至11月20日)。</w:t>
      </w: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月15日至11月20日，针对乡村振兴领域突出问题，组织开展自查自纠、整改整治、线索核查、警示教育、建章立制等工作。以苏木镇(</w:t>
      </w:r>
      <w:r>
        <w:rPr>
          <w:rFonts w:hint="default" w:ascii="Times New Roman" w:hAnsi="Times New Roman" w:eastAsia="仿宋" w:cs="Times New Roman"/>
          <w:sz w:val="28"/>
          <w:szCs w:val="28"/>
          <w:lang w:eastAsia="zh-CN"/>
        </w:rPr>
        <w:t>中心、公司</w:t>
      </w:r>
      <w:r>
        <w:rPr>
          <w:rFonts w:hint="default" w:ascii="Times New Roman" w:hAnsi="Times New Roman" w:eastAsia="仿宋" w:cs="Times New Roman"/>
          <w:sz w:val="28"/>
          <w:szCs w:val="28"/>
        </w:rPr>
        <w:t>)为主体，开展全面自查自纠，做到全覆盖、不遗漏、无盲区。各</w:t>
      </w:r>
      <w:r>
        <w:rPr>
          <w:rFonts w:hint="default" w:ascii="Times New Roman" w:hAnsi="Times New Roman" w:eastAsia="仿宋" w:cs="Times New Roman"/>
          <w:sz w:val="28"/>
          <w:szCs w:val="28"/>
          <w:lang w:val="en-US" w:eastAsia="zh-CN"/>
        </w:rPr>
        <w:t>苏木镇</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eastAsia="zh-CN"/>
        </w:rPr>
        <w:t>中心、公司</w:t>
      </w:r>
      <w:r>
        <w:rPr>
          <w:rFonts w:hint="default" w:ascii="Times New Roman" w:hAnsi="Times New Roman" w:eastAsia="仿宋" w:cs="Times New Roman"/>
          <w:sz w:val="28"/>
          <w:szCs w:val="28"/>
        </w:rPr>
        <w:t>)要逐嘎查村建立问题台账，对排查出的问题，逐一登记建立台账、制定整改措施，采取边查边改、集中整改、依法处置等方式，尽可能将问题消化在核查过程中。</w:t>
      </w:r>
    </w:p>
    <w:p w14:paraId="0F57D5F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3.总结巩固(12月20日前)。</w:t>
      </w:r>
      <w:r>
        <w:rPr>
          <w:rFonts w:hint="default" w:ascii="Times New Roman" w:hAnsi="Times New Roman" w:eastAsia="仿宋" w:cs="Times New Roman"/>
          <w:sz w:val="28"/>
          <w:szCs w:val="28"/>
        </w:rPr>
        <w:t>各</w:t>
      </w:r>
      <w:r>
        <w:rPr>
          <w:rFonts w:hint="default" w:ascii="Times New Roman" w:hAnsi="Times New Roman" w:eastAsia="仿宋" w:cs="Times New Roman"/>
          <w:sz w:val="28"/>
          <w:szCs w:val="28"/>
          <w:lang w:eastAsia="zh-CN"/>
        </w:rPr>
        <w:t>苏木镇</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eastAsia="zh-CN"/>
        </w:rPr>
        <w:t>中心、公司</w:t>
      </w:r>
      <w:r>
        <w:rPr>
          <w:rFonts w:hint="default" w:ascii="Times New Roman" w:hAnsi="Times New Roman" w:eastAsia="仿宋" w:cs="Times New Roman"/>
          <w:sz w:val="28"/>
          <w:szCs w:val="28"/>
        </w:rPr>
        <w:t>)对集中整治情况进行盘点，形成总结报告,于12月</w:t>
      </w:r>
      <w:r>
        <w:rPr>
          <w:rFonts w:hint="default" w:ascii="Times New Roman" w:hAnsi="Times New Roman" w:eastAsia="仿宋" w:cs="Times New Roman"/>
          <w:sz w:val="28"/>
          <w:szCs w:val="28"/>
          <w:lang w:val="en-US" w:eastAsia="zh-CN"/>
        </w:rPr>
        <w:t>15</w:t>
      </w:r>
      <w:r>
        <w:rPr>
          <w:rFonts w:hint="default" w:ascii="Times New Roman" w:hAnsi="Times New Roman" w:eastAsia="仿宋" w:cs="Times New Roman"/>
          <w:sz w:val="28"/>
          <w:szCs w:val="28"/>
        </w:rPr>
        <w:t>日前报</w:t>
      </w:r>
      <w:r>
        <w:rPr>
          <w:rFonts w:hint="default" w:ascii="Times New Roman" w:hAnsi="Times New Roman" w:eastAsia="仿宋" w:cs="Times New Roman"/>
          <w:sz w:val="28"/>
          <w:szCs w:val="28"/>
          <w:lang w:eastAsia="zh-CN"/>
        </w:rPr>
        <w:t>农牧和科技局（乡村振兴局），</w:t>
      </w:r>
      <w:r>
        <w:rPr>
          <w:rFonts w:hint="default" w:ascii="Times New Roman" w:hAnsi="Times New Roman" w:eastAsia="仿宋" w:cs="Times New Roman"/>
          <w:sz w:val="28"/>
          <w:szCs w:val="28"/>
          <w:lang w:val="en-US" w:eastAsia="zh-CN"/>
        </w:rPr>
        <w:t>12月20日前</w:t>
      </w:r>
      <w:r>
        <w:rPr>
          <w:rFonts w:hint="default" w:ascii="Times New Roman" w:hAnsi="Times New Roman" w:eastAsia="仿宋" w:cs="Times New Roman"/>
          <w:sz w:val="28"/>
          <w:szCs w:val="28"/>
          <w:lang w:eastAsia="zh-CN"/>
        </w:rPr>
        <w:t>农牧和科技局（乡村振兴局）汇总后，形成整体报告报旗政府</w:t>
      </w:r>
      <w:r>
        <w:rPr>
          <w:rFonts w:hint="default" w:ascii="Times New Roman" w:hAnsi="Times New Roman" w:eastAsia="仿宋" w:cs="Times New Roman"/>
          <w:sz w:val="28"/>
          <w:szCs w:val="28"/>
        </w:rPr>
        <w:t>。</w:t>
      </w:r>
    </w:p>
    <w:p w14:paraId="32F8BC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四、工作要求</w:t>
      </w:r>
    </w:p>
    <w:p w14:paraId="7AB97AD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sz w:val="28"/>
          <w:szCs w:val="28"/>
        </w:rPr>
      </w:pPr>
      <w:r>
        <w:rPr>
          <w:rFonts w:hint="default" w:ascii="Times New Roman" w:hAnsi="Times New Roman" w:eastAsia="楷体" w:cs="Times New Roman"/>
          <w:b/>
          <w:bCs/>
          <w:sz w:val="28"/>
          <w:szCs w:val="28"/>
          <w:lang w:eastAsia="zh-CN"/>
        </w:rPr>
        <w:t>（一）</w:t>
      </w:r>
      <w:r>
        <w:rPr>
          <w:rFonts w:hint="default" w:ascii="Times New Roman" w:hAnsi="Times New Roman" w:eastAsia="楷体" w:cs="Times New Roman"/>
          <w:b/>
          <w:bCs/>
          <w:sz w:val="28"/>
          <w:szCs w:val="28"/>
        </w:rPr>
        <w:t>加强组织领导。</w:t>
      </w:r>
      <w:r>
        <w:rPr>
          <w:rFonts w:hint="default" w:ascii="Times New Roman" w:hAnsi="Times New Roman" w:eastAsia="仿宋" w:cs="Times New Roman"/>
          <w:sz w:val="28"/>
          <w:szCs w:val="28"/>
        </w:rPr>
        <w:t>各</w:t>
      </w:r>
      <w:r>
        <w:rPr>
          <w:rFonts w:hint="default" w:ascii="Times New Roman" w:hAnsi="Times New Roman" w:eastAsia="仿宋" w:cs="Times New Roman"/>
          <w:sz w:val="28"/>
          <w:szCs w:val="28"/>
          <w:lang w:eastAsia="zh-CN"/>
        </w:rPr>
        <w:t>地各相关部门</w:t>
      </w:r>
      <w:r>
        <w:rPr>
          <w:rFonts w:hint="default" w:ascii="Times New Roman" w:hAnsi="Times New Roman" w:eastAsia="仿宋" w:cs="Times New Roman"/>
          <w:sz w:val="28"/>
          <w:szCs w:val="28"/>
        </w:rPr>
        <w:t>要充分认识开展农村牧区“三资”领域集中整治和乡村振兴领域存在问题整治存在问题整治工作的重要意义，加强农村牧区集体资产监督管理服务体系建设，提高乡村振兴建设保障水平。</w:t>
      </w:r>
      <w:r>
        <w:rPr>
          <w:rFonts w:hint="default" w:ascii="Times New Roman" w:hAnsi="Times New Roman" w:eastAsia="仿宋" w:cs="Times New Roman"/>
          <w:sz w:val="28"/>
          <w:szCs w:val="28"/>
          <w:lang w:eastAsia="zh-CN"/>
        </w:rPr>
        <w:t>农牧和科技局（乡村振兴局）</w:t>
      </w:r>
      <w:r>
        <w:rPr>
          <w:rFonts w:hint="default" w:ascii="Times New Roman" w:hAnsi="Times New Roman" w:eastAsia="仿宋" w:cs="Times New Roman"/>
          <w:sz w:val="28"/>
          <w:szCs w:val="28"/>
        </w:rPr>
        <w:t>要切实履行主体责任，建立研判会商机制，会同纪检监察机关和组织、财政、审计等有关部门及时解决重要问题</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要明确1名分管和具体股室(单位)负责落实相关工作，确保责任到位、措施到位、工作到位。</w:t>
      </w:r>
    </w:p>
    <w:p w14:paraId="43C3A04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sz w:val="28"/>
          <w:szCs w:val="28"/>
        </w:rPr>
      </w:pPr>
      <w:r>
        <w:rPr>
          <w:rFonts w:hint="default" w:ascii="Times New Roman" w:hAnsi="Times New Roman" w:eastAsia="楷体" w:cs="Times New Roman"/>
          <w:b/>
          <w:bCs/>
          <w:sz w:val="28"/>
          <w:szCs w:val="28"/>
          <w:lang w:eastAsia="zh-CN"/>
        </w:rPr>
        <w:t>（二）强化整改落实。</w:t>
      </w:r>
      <w:r>
        <w:rPr>
          <w:rFonts w:hint="default" w:ascii="Times New Roman" w:hAnsi="Times New Roman" w:eastAsia="仿宋" w:cs="Times New Roman"/>
          <w:sz w:val="28"/>
          <w:szCs w:val="28"/>
        </w:rPr>
        <w:t>对发现的问题要分析成因、分类施策，一项一项盯着抓、一项一项扎实改，对能立即整改的，要不等不拖、立行立改;对需要一段时间完成的，要明确整改时限、压茬推进，尽快取得成效;对需要持续攻坚的，要制定时间表、路线图，持续推进整改工作，决不能一拖了事。要充分考虑历史原因和各方利益，稳妥有序推进，避免引发不稳定因素。</w:t>
      </w:r>
    </w:p>
    <w:p w14:paraId="26C52E8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sz w:val="28"/>
          <w:szCs w:val="28"/>
        </w:rPr>
      </w:pPr>
      <w:r>
        <w:rPr>
          <w:rFonts w:hint="default" w:ascii="Times New Roman" w:hAnsi="Times New Roman" w:eastAsia="楷体" w:cs="Times New Roman"/>
          <w:b/>
          <w:bCs/>
          <w:sz w:val="28"/>
          <w:szCs w:val="28"/>
          <w:lang w:eastAsia="zh-CN"/>
        </w:rPr>
        <w:t>（三）</w:t>
      </w:r>
      <w:r>
        <w:rPr>
          <w:rFonts w:hint="default" w:ascii="Times New Roman" w:hAnsi="Times New Roman" w:eastAsia="楷体" w:cs="Times New Roman"/>
          <w:b/>
          <w:bCs/>
          <w:sz w:val="28"/>
          <w:szCs w:val="28"/>
        </w:rPr>
        <w:t>加强指导督促。</w:t>
      </w:r>
      <w:r>
        <w:rPr>
          <w:rFonts w:hint="default" w:ascii="Times New Roman" w:hAnsi="Times New Roman" w:eastAsia="仿宋" w:cs="Times New Roman"/>
          <w:sz w:val="28"/>
          <w:szCs w:val="28"/>
        </w:rPr>
        <w:t>各</w:t>
      </w:r>
      <w:r>
        <w:rPr>
          <w:rFonts w:hint="default" w:ascii="Times New Roman" w:hAnsi="Times New Roman" w:eastAsia="仿宋" w:cs="Times New Roman"/>
          <w:sz w:val="28"/>
          <w:szCs w:val="28"/>
          <w:lang w:eastAsia="zh-CN"/>
        </w:rPr>
        <w:t>地各相关部门</w:t>
      </w:r>
      <w:r>
        <w:rPr>
          <w:rFonts w:hint="default" w:ascii="Times New Roman" w:hAnsi="Times New Roman" w:eastAsia="仿宋" w:cs="Times New Roman"/>
          <w:sz w:val="28"/>
          <w:szCs w:val="28"/>
        </w:rPr>
        <w:t>要把握时间进度，保证工作质量，定期研究解决工作中遇到的困难、存在的问题、提出解决问题的对策建议，确保农村牧区“三资”领域集中整治和乡村振兴领域存在问题整治存在问题整治工作取得实效。要树立结果导向、“成绩单”意识，把发现解决了多少问题、健全规范了多少制度等作为重点，强化跟踪督促，加强对集中整治工作进展情况的调度管理。</w:t>
      </w:r>
    </w:p>
    <w:p w14:paraId="35CB200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sz w:val="28"/>
          <w:szCs w:val="28"/>
        </w:rPr>
      </w:pPr>
      <w:r>
        <w:rPr>
          <w:rFonts w:hint="default" w:ascii="Times New Roman" w:hAnsi="Times New Roman" w:eastAsia="楷体" w:cs="Times New Roman"/>
          <w:b/>
          <w:bCs/>
          <w:sz w:val="28"/>
          <w:szCs w:val="28"/>
          <w:lang w:eastAsia="zh-CN"/>
        </w:rPr>
        <w:t>（四）</w:t>
      </w:r>
      <w:r>
        <w:rPr>
          <w:rFonts w:hint="default" w:ascii="Times New Roman" w:hAnsi="Times New Roman" w:eastAsia="楷体" w:cs="Times New Roman"/>
          <w:b/>
          <w:bCs/>
          <w:sz w:val="28"/>
          <w:szCs w:val="28"/>
        </w:rPr>
        <w:t>加强监督执纪。</w:t>
      </w:r>
      <w:r>
        <w:rPr>
          <w:rFonts w:hint="default" w:ascii="Times New Roman" w:hAnsi="Times New Roman" w:eastAsia="仿宋" w:cs="Times New Roman"/>
          <w:sz w:val="28"/>
          <w:szCs w:val="28"/>
        </w:rPr>
        <w:t>要严肃查处农村牧区集体资产监管和乡村振兴领域存在的违规违纪问题，典型问题公开通报曝光，对发现的腐败和作风问题线索及时按程序移交纪检监察机关。请各</w:t>
      </w:r>
      <w:r>
        <w:rPr>
          <w:rFonts w:hint="default" w:ascii="Times New Roman" w:hAnsi="Times New Roman" w:eastAsia="仿宋" w:cs="Times New Roman"/>
          <w:sz w:val="28"/>
          <w:szCs w:val="28"/>
          <w:lang w:val="en-US" w:eastAsia="zh-CN"/>
        </w:rPr>
        <w:t>苏木镇（中心、公司）</w:t>
      </w:r>
      <w:r>
        <w:rPr>
          <w:rFonts w:hint="default" w:ascii="Times New Roman" w:hAnsi="Times New Roman" w:eastAsia="仿宋" w:cs="Times New Roman"/>
          <w:sz w:val="28"/>
          <w:szCs w:val="28"/>
        </w:rPr>
        <w:t>明确1名分管领导和联络员，具体负责对接沟通、情况报送等工作，并于</w:t>
      </w: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月15日前将负责同志名单报</w:t>
      </w:r>
      <w:r>
        <w:rPr>
          <w:rFonts w:hint="default" w:ascii="Times New Roman" w:hAnsi="Times New Roman" w:eastAsia="仿宋" w:cs="Times New Roman"/>
          <w:sz w:val="28"/>
          <w:szCs w:val="28"/>
          <w:lang w:val="en-US" w:eastAsia="zh-CN"/>
        </w:rPr>
        <w:t>农牧和科技局（乡村振兴局）</w:t>
      </w:r>
      <w:r>
        <w:rPr>
          <w:rFonts w:hint="default" w:ascii="Times New Roman" w:hAnsi="Times New Roman" w:eastAsia="仿宋" w:cs="Times New Roman"/>
          <w:sz w:val="28"/>
          <w:szCs w:val="28"/>
        </w:rPr>
        <w:t>。</w:t>
      </w:r>
    </w:p>
    <w:p w14:paraId="62CEE7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楷体_GBK" w:cs="Times New Roman"/>
          <w:b/>
          <w:bCs/>
          <w:color w:val="000000"/>
          <w:kern w:val="0"/>
          <w:sz w:val="24"/>
          <w:szCs w:val="24"/>
          <w:shd w:val="clear" w:color="auto" w:fill="auto"/>
        </w:rPr>
      </w:pPr>
    </w:p>
    <w:sectPr>
      <w:headerReference r:id="rId3" w:type="default"/>
      <w:footerReference r:id="rId5" w:type="default"/>
      <w:headerReference r:id="rId4" w:type="even"/>
      <w:footerReference r:id="rId6" w:type="even"/>
      <w:pgSz w:w="11906" w:h="16838"/>
      <w:pgMar w:top="1440" w:right="1133" w:bottom="1440" w:left="1440" w:header="851" w:footer="992" w:gutter="0"/>
      <w:pgBorders>
        <w:top w:val="none" w:sz="0" w:space="0"/>
        <w:left w:val="none" w:sz="0" w:space="0"/>
        <w:bottom w:val="none" w:sz="0" w:space="0"/>
        <w:right w:val="none" w:sz="0" w:space="0"/>
      </w:pgBorders>
      <w:pgNumType w:fmt="numberInDash" w:start="16"/>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6A440">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3BF575">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38"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DEsRSj1AEAAKUDAAAOAAAAAAAAAAEAIAAAAB8B&#10;AABkcnMvZTJvRG9jLnhtbFBLBQYAAAAABgAGAFkBAABlBQAAAAA=&#10;">
              <v:fill on="f" focussize="0,0"/>
              <v:stroke on="f" weight="0.5pt"/>
              <v:imagedata o:title=""/>
              <o:lock v:ext="edit" aspectratio="f"/>
              <v:textbox inset="0mm,0mm,0mm,0mm" style="mso-fit-shape-to-text:t;">
                <w:txbxContent>
                  <w:p w14:paraId="5D3BF575">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1D9F">
    <w:pPr>
      <w:pStyle w:val="14"/>
      <w:rPr>
        <w:rFonts w:ascii="Times New Roman" w:hAnsi="Times New Roman" w:cs="Times New Roman"/>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E503732">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39"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&#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D/gFPB1AEAAKUDAAAOAAAAAAAAAAEAIAAAAB8B&#10;AABkcnMvZTJvRG9jLnhtbFBLBQYAAAAABgAGAFkBAABlBQAAAAA=&#10;">
              <v:fill on="f" focussize="0,0"/>
              <v:stroke on="f" weight="0.5pt"/>
              <v:imagedata o:title=""/>
              <o:lock v:ext="edit" aspectratio="f"/>
              <v:textbox inset="0mm,0mm,0mm,0mm" style="mso-fit-shape-to-text:t;">
                <w:txbxContent>
                  <w:p w14:paraId="5E503732">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AFC8D">
    <w:pPr>
      <w:pStyle w:val="4"/>
      <w:pBdr>
        <w:bottom w:val="single" w:color="auto" w:sz="6" w:space="0"/>
      </w:pBdr>
      <w:jc w:val="both"/>
    </w:pPr>
    <w:r>
      <w:rPr>
        <w:sz w:val="18"/>
      </w:rPr>
      <mc:AlternateContent>
        <mc:Choice Requires="wps">
          <w:drawing>
            <wp:anchor distT="0" distB="0" distL="114300" distR="114300" simplePos="0" relativeHeight="251662336" behindDoc="0" locked="0" layoutInCell="1" allowOverlap="1">
              <wp:simplePos x="0" y="0"/>
              <wp:positionH relativeFrom="column">
                <wp:posOffset>1643380</wp:posOffset>
              </wp:positionH>
              <wp:positionV relativeFrom="paragraph">
                <wp:posOffset>-198120</wp:posOffset>
              </wp:positionV>
              <wp:extent cx="2638425" cy="361950"/>
              <wp:effectExtent l="0" t="0" r="13335" b="3810"/>
              <wp:wrapNone/>
              <wp:docPr id="9" name="矩形 90"/>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57789923">
                          <w:pPr>
                            <w:jc w:val="center"/>
                            <w:rPr>
                              <w:szCs w:val="24"/>
                              <w:u w:val="thick"/>
                            </w:rPr>
                          </w:pPr>
                          <w:r>
                            <w:rPr>
                              <w:rFonts w:hint="eastAsia"/>
                              <w:szCs w:val="24"/>
                              <w:u w:val="thick"/>
                            </w:rPr>
                            <w:t>精准传达政策法规 全面推进依法行政</w:t>
                          </w:r>
                        </w:p>
                      </w:txbxContent>
                    </wps:txbx>
                    <wps:bodyPr wrap="square" upright="1"/>
                  </wps:wsp>
                </a:graphicData>
              </a:graphic>
            </wp:anchor>
          </w:drawing>
        </mc:Choice>
        <mc:Fallback>
          <w:pict>
            <v:rect id="矩形 90" o:spid="_x0000_s1026" o:spt="1" style="position:absolute;left:0pt;margin-left:129.4pt;margin-top:-15.6pt;height:28.5pt;width:207.75pt;z-index:251662336;mso-width-relative:page;mso-height-relative:page;" fillcolor="#FFFFFF" filled="t" stroked="f" coordsize="21600,21600" o:gfxdata="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6zzj19cAAAAKAQAADwAAAAAAAAABACAAAAAiAAAAZHJzL2Rvd25yZXYu&#10;eG1sUEsBAhQAFAAAAAgAh07iQClEw5TDAQAAeQMAAA4AAAAAAAAAAQAgAAAAJgEAAGRycy9lMm9E&#10;b2MueG1sUEsFBgAAAAAGAAYAWQEAAFsFAAAAAA==&#10;">
              <v:fill on="t" focussize="0,0"/>
              <v:stroke on="f"/>
              <v:imagedata o:title=""/>
              <o:lock v:ext="edit" aspectratio="f"/>
              <v:textbox>
                <w:txbxContent>
                  <w:p w14:paraId="57789923">
                    <w:pPr>
                      <w:jc w:val="center"/>
                      <w:rPr>
                        <w:szCs w:val="24"/>
                        <w:u w:val="thick"/>
                      </w:rPr>
                    </w:pPr>
                    <w:r>
                      <w:rPr>
                        <w:rFonts w:hint="eastAsia"/>
                        <w:szCs w:val="24"/>
                        <w:u w:val="thick"/>
                      </w:rPr>
                      <w:t>精准传达政策法规 全面推进依法行政</w:t>
                    </w:r>
                  </w:p>
                </w:txbxContent>
              </v:textbox>
            </v:rect>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5715</wp:posOffset>
              </wp:positionH>
              <wp:positionV relativeFrom="paragraph">
                <wp:posOffset>-150495</wp:posOffset>
              </wp:positionV>
              <wp:extent cx="5905500" cy="361950"/>
              <wp:effectExtent l="0" t="0" r="0" b="0"/>
              <wp:wrapNone/>
              <wp:docPr id="13" name="组合 91"/>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0" name="自选图形 92"/>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5B1B6C42">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1" name="自选图形 93"/>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F802A5C">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50F7B5C0">
                            <w:pPr>
                              <w:jc w:val="center"/>
                              <w:rPr>
                                <w:rFonts w:ascii="黑体" w:hAnsi="黑体" w:eastAsia="黑体"/>
                                <w:color w:val="000000"/>
                                <w:sz w:val="18"/>
                                <w:szCs w:val="18"/>
                              </w:rPr>
                            </w:pPr>
                          </w:p>
                          <w:p w14:paraId="0E1114A6">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775238B1">
                            <w:pPr>
                              <w:jc w:val="center"/>
                              <w:rPr>
                                <w:rFonts w:ascii="黑体" w:hAnsi="黑体" w:eastAsia="黑体"/>
                                <w:color w:val="000000"/>
                                <w:sz w:val="18"/>
                                <w:szCs w:val="18"/>
                              </w:rPr>
                            </w:pPr>
                          </w:p>
                          <w:p w14:paraId="0CD52F35">
                            <w:pPr>
                              <w:jc w:val="center"/>
                              <w:rPr>
                                <w:rFonts w:ascii="黑体" w:hAnsi="黑体" w:eastAsia="黑体"/>
                                <w:color w:val="000000"/>
                                <w:sz w:val="18"/>
                                <w:szCs w:val="18"/>
                              </w:rPr>
                            </w:pPr>
                          </w:p>
                        </w:txbxContent>
                      </wps:txbx>
                      <wps:bodyPr wrap="square" upright="1"/>
                    </wps:wsp>
                    <wps:wsp>
                      <wps:cNvPr id="12" name="矩形 94"/>
                      <wps:cNvSpPr/>
                      <wps:spPr>
                        <a:xfrm>
                          <a:off x="2580" y="0"/>
                          <a:ext cx="4155" cy="570"/>
                        </a:xfrm>
                        <a:prstGeom prst="rect">
                          <a:avLst/>
                        </a:prstGeom>
                        <a:solidFill>
                          <a:srgbClr val="FFFFFF"/>
                        </a:solidFill>
                        <a:ln>
                          <a:noFill/>
                        </a:ln>
                      </wps:spPr>
                      <wps:txbx>
                        <w:txbxContent>
                          <w:p w14:paraId="4BDE93B6">
                            <w:pPr>
                              <w:jc w:val="center"/>
                              <w:rPr>
                                <w:szCs w:val="21"/>
                                <w:u w:val="thick"/>
                              </w:rPr>
                            </w:pPr>
                            <w:r>
                              <w:rPr>
                                <w:rFonts w:hint="eastAsia"/>
                                <w:szCs w:val="21"/>
                                <w:u w:val="thick"/>
                              </w:rPr>
                              <w:t>精准传达政策法规　全面推进依法行政</w:t>
                            </w:r>
                          </w:p>
                        </w:txbxContent>
                      </wps:txbx>
                      <wps:bodyPr wrap="square" upright="1"/>
                    </wps:wsp>
                  </wpg:wgp>
                </a:graphicData>
              </a:graphic>
            </wp:anchor>
          </w:drawing>
        </mc:Choice>
        <mc:Fallback>
          <w:pict>
            <v:group id="组合 91" o:spid="_x0000_s1026" o:spt="203" style="position:absolute;left:0pt;margin-left:0.45pt;margin-top:-11.85pt;height:28.5pt;width:465pt;z-index:251663360;mso-width-relative:page;mso-height-relative:page;" coordsize="9300,570203" o:gfxdata="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glF97NcAAAAHAQAADwAAAAAAAAABACAAAAAiAAAAZHJzL2Rv&#10;d25yZXYueG1sUEsBAhQAFAAAAAgAh07iQNIrrSQfAwAAkAoAAA4AAAAAAAAAAQAgAAAAJgEAAGRy&#10;cy9lMm9Eb2MueG1sUEsFBgAAAAAGAAYAWQEAALcGAAAAAA==&#10;">
              <o:lock v:ext="edit" aspectratio="f"/>
              <v:roundrect id="自选图形 92" o:spid="_x0000_s1026" o:spt="2" style="position:absolute;left:0;top:105;height:465;width:2415;" fillcolor="#E1E7F5" filled="t" stroked="f" coordsize="21600,21600" arcsize="0.166666666666667" o:gfxdata="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z2g4vQAA&#10;ANs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5B1B6C42">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93" o:spid="_x0000_s1026" o:spt="2" style="position:absolute;left:6885;top:0;height:465;width:2415;" fillcolor="#E1E7F5" filled="t" stroked="f" coordsize="21600,21600" arcsize="0.166666666666667" o:gfxdata="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g82jugAAANsA&#10;AAAPAAAAAAAAAAEAIAAAACIAAABkcnMvZG93bnJldi54bWxQSwECFAAUAAAACACHTuJAMy8FnjsA&#10;AAA5AAAAEAAAAAAAAAABACAAAAAJAQAAZHJzL3NoYXBleG1sLnhtbFBLBQYAAAAABgAGAFsBAACz&#10;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2F802A5C">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50F7B5C0">
                      <w:pPr>
                        <w:jc w:val="center"/>
                        <w:rPr>
                          <w:rFonts w:ascii="黑体" w:hAnsi="黑体" w:eastAsia="黑体"/>
                          <w:color w:val="000000"/>
                          <w:sz w:val="18"/>
                          <w:szCs w:val="18"/>
                        </w:rPr>
                      </w:pPr>
                    </w:p>
                    <w:p w14:paraId="0E1114A6">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775238B1">
                      <w:pPr>
                        <w:jc w:val="center"/>
                        <w:rPr>
                          <w:rFonts w:ascii="黑体" w:hAnsi="黑体" w:eastAsia="黑体"/>
                          <w:color w:val="000000"/>
                          <w:sz w:val="18"/>
                          <w:szCs w:val="18"/>
                        </w:rPr>
                      </w:pPr>
                    </w:p>
                    <w:p w14:paraId="0CD52F35">
                      <w:pPr>
                        <w:jc w:val="center"/>
                        <w:rPr>
                          <w:rFonts w:ascii="黑体" w:hAnsi="黑体" w:eastAsia="黑体"/>
                          <w:color w:val="000000"/>
                          <w:sz w:val="18"/>
                          <w:szCs w:val="18"/>
                        </w:rPr>
                      </w:pPr>
                    </w:p>
                  </w:txbxContent>
                </v:textbox>
              </v:roundrect>
              <v:rect id="矩形 94" o:spid="_x0000_s1026" o:spt="1" style="position:absolute;left:2580;top:0;height:570;width:4155;" fillcolor="#FFFFFF" filled="t" stroked="f" coordsize="21600,21600" o:gfxdata="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Xzxb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4BDE93B6">
                      <w:pPr>
                        <w:jc w:val="center"/>
                        <w:rPr>
                          <w:szCs w:val="21"/>
                          <w:u w:val="thick"/>
                        </w:rPr>
                      </w:pPr>
                      <w:r>
                        <w:rPr>
                          <w:rFonts w:hint="eastAsia"/>
                          <w:szCs w:val="21"/>
                          <w:u w:val="thick"/>
                        </w:rPr>
                        <w:t>精准传达政策法规　全面推进依法行政</w:t>
                      </w:r>
                    </w:p>
                  </w:txbxContent>
                </v:textbox>
              </v:rect>
            </v:group>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4389755</wp:posOffset>
              </wp:positionH>
              <wp:positionV relativeFrom="paragraph">
                <wp:posOffset>-158750</wp:posOffset>
              </wp:positionV>
              <wp:extent cx="1533525" cy="295275"/>
              <wp:effectExtent l="0" t="0" r="5715" b="9525"/>
              <wp:wrapNone/>
              <wp:docPr id="8" name="自选图形 95"/>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18A4FF4">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政府办公室文件</w:t>
                          </w:r>
                        </w:p>
                      </w:txbxContent>
                    </wps:txbx>
                    <wps:bodyPr wrap="square" upright="1"/>
                  </wps:wsp>
                </a:graphicData>
              </a:graphic>
            </wp:anchor>
          </w:drawing>
        </mc:Choice>
        <mc:Fallback>
          <w:pict>
            <v:roundrect id="自选图形 95" o:spid="_x0000_s1026" o:spt="2" style="position:absolute;left:0pt;margin-left:345.65pt;margin-top:-12.5pt;height:23.25pt;width:120.75pt;z-index:251661312;mso-width-relative:page;mso-height-relative:page;" fillcolor="#FFFFFF" filled="t" stroked="f" coordsize="21600,21600" arcsize="0.166666666666667" o:gfxdata="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WOTJvWAAAACgEAAA8A&#10;AAAAAAAAAQAgAAAAIgAAAGRycy9kb3ducmV2LnhtbFBLAQIUABQAAAAIAIdO4kD/vbcu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018A4FF4">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政府办公室文件</w:t>
                    </w:r>
                  </w:p>
                </w:txbxContent>
              </v:textbox>
            </v:roundrect>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-149860</wp:posOffset>
              </wp:positionV>
              <wp:extent cx="1533525" cy="295275"/>
              <wp:effectExtent l="0" t="0" r="5715" b="9525"/>
              <wp:wrapNone/>
              <wp:docPr id="3" name="自选图形 96"/>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4ADA3E6">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6" o:spid="_x0000_s1026" o:spt="2" style="position:absolute;left:0pt;margin-left:-2.55pt;margin-top:-11.8pt;height:23.25pt;width:120.75pt;z-index:251659264;mso-width-relative:page;mso-height-relative:page;" fillcolor="#FFFFFF" filled="t" stroked="f" coordsize="21600,21600" arcsize="0.166666666666667" o:gfxdata="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C+Y/PWAAAACQEAAA8A&#10;AAAAAAAAAQAgAAAAIgAAAGRycy9kb3ducmV2LnhtbFBLAQIUABQAAAAIAIdO4kDvvr3K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04ADA3E6">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p>
  <w:p w14:paraId="5C364E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51333">
    <w:pPr>
      <w:pStyle w:val="4"/>
    </w:pPr>
    <w:r>
      <w:rPr>
        <w:sz w:val="18"/>
      </w:rPr>
      <mc:AlternateContent>
        <mc:Choice Requires="wps">
          <w:drawing>
            <wp:anchor distT="0" distB="0" distL="114300" distR="114300" simplePos="0" relativeHeight="251665408" behindDoc="0" locked="0" layoutInCell="1" allowOverlap="1">
              <wp:simplePos x="0" y="0"/>
              <wp:positionH relativeFrom="column">
                <wp:posOffset>-26035</wp:posOffset>
              </wp:positionH>
              <wp:positionV relativeFrom="paragraph">
                <wp:posOffset>-162560</wp:posOffset>
              </wp:positionV>
              <wp:extent cx="1533525" cy="295275"/>
              <wp:effectExtent l="0" t="0" r="5715" b="9525"/>
              <wp:wrapNone/>
              <wp:docPr id="18" name="自选图形 99"/>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0A7191A">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9" o:spid="_x0000_s1026" o:spt="2" style="position:absolute;left:0pt;margin-left:-2.05pt;margin-top:-12.8pt;height:23.25pt;width:120.75pt;z-index:251665408;mso-width-relative:page;mso-height-relative:page;" fillcolor="#FFFFFF" filled="t" stroked="f" coordsize="21600,21600" arcsize="0.166666666666667" o:gfxdata="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LQE/PWAAAACQEAAA8A&#10;AAAAAAAAAQAgAAAAIgAAAGRycy9kb3ducmV2LnhtbFBLAQIUABQAAAAIAIdO4kBnmWj9UgIAAAU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60A7191A">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column">
                <wp:posOffset>1612265</wp:posOffset>
              </wp:positionH>
              <wp:positionV relativeFrom="paragraph">
                <wp:posOffset>-178435</wp:posOffset>
              </wp:positionV>
              <wp:extent cx="2638425" cy="361950"/>
              <wp:effectExtent l="0" t="0" r="13335" b="3810"/>
              <wp:wrapNone/>
              <wp:docPr id="20" name="矩形 97"/>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16C9AEA2">
                          <w:pPr>
                            <w:jc w:val="center"/>
                            <w:rPr>
                              <w:szCs w:val="24"/>
                              <w:u w:val="thick"/>
                            </w:rPr>
                          </w:pPr>
                          <w:r>
                            <w:rPr>
                              <w:rFonts w:hint="eastAsia"/>
                              <w:szCs w:val="24"/>
                              <w:u w:val="thick"/>
                            </w:rPr>
                            <w:t>主动服务基层社会  重点抓好改革发展</w:t>
                          </w:r>
                        </w:p>
                      </w:txbxContent>
                    </wps:txbx>
                    <wps:bodyPr wrap="square" upright="1"/>
                  </wps:wsp>
                </a:graphicData>
              </a:graphic>
            </wp:anchor>
          </w:drawing>
        </mc:Choice>
        <mc:Fallback>
          <w:pict>
            <v:rect id="矩形 97" o:spid="_x0000_s1026" o:spt="1" style="position:absolute;left:0pt;margin-left:126.95pt;margin-top:-14.05pt;height:28.5pt;width:207.75pt;z-index:251667456;mso-width-relative:page;mso-height-relative:page;" fillcolor="#FFFFFF" filled="t" stroked="f" coordsize="21600,21600" o:gfxdata="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6wT09gAAAAKAQAADwAAAAAAAAABACAAAAAiAAAAZHJzL2Rvd25y&#10;ZXYueG1sUEsBAhQAFAAAAAgAh07iQJ9B5DDFAQAAegMAAA4AAAAAAAAAAQAgAAAAJwEAAGRycy9l&#10;Mm9Eb2MueG1sUEsFBgAAAAAGAAYAWQEAAF4FAAAAAA==&#10;">
              <v:fill on="t" focussize="0,0"/>
              <v:stroke on="f"/>
              <v:imagedata o:title=""/>
              <o:lock v:ext="edit" aspectratio="f"/>
              <v:textbox>
                <w:txbxContent>
                  <w:p w14:paraId="16C9AEA2">
                    <w:pPr>
                      <w:jc w:val="center"/>
                      <w:rPr>
                        <w:szCs w:val="24"/>
                        <w:u w:val="thick"/>
                      </w:rPr>
                    </w:pPr>
                    <w:r>
                      <w:rPr>
                        <w:rFonts w:hint="eastAsia"/>
                        <w:szCs w:val="24"/>
                        <w:u w:val="thick"/>
                      </w:rPr>
                      <w:t>主动服务基层社会  重点抓好改革发展</w:t>
                    </w:r>
                  </w:p>
                </w:txbxContent>
              </v:textbox>
            </v:rect>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column">
                <wp:posOffset>4345940</wp:posOffset>
              </wp:positionH>
              <wp:positionV relativeFrom="paragraph">
                <wp:posOffset>-178435</wp:posOffset>
              </wp:positionV>
              <wp:extent cx="1533525" cy="295275"/>
              <wp:effectExtent l="0" t="0" r="5715" b="9525"/>
              <wp:wrapNone/>
              <wp:docPr id="19" name="自选图形 98"/>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1369710F">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政府办公室文件</w:t>
                          </w:r>
                        </w:p>
                      </w:txbxContent>
                    </wps:txbx>
                    <wps:bodyPr wrap="square" upright="1"/>
                  </wps:wsp>
                </a:graphicData>
              </a:graphic>
            </wp:anchor>
          </w:drawing>
        </mc:Choice>
        <mc:Fallback>
          <w:pict>
            <v:roundrect id="自选图形 98" o:spid="_x0000_s1026" o:spt="2" style="position:absolute;left:0pt;margin-left:342.2pt;margin-top:-14.05pt;height:23.25pt;width:120.75pt;z-index:251666432;mso-width-relative:page;mso-height-relative:page;" fillcolor="#FFFFFF" filled="t" stroked="f" coordsize="21600,21600" arcsize="0.166666666666667" o:gfxdata="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KRRyP1wAAAAoBAAAP&#10;AAAAAAAAAAEAIAAAACIAAABkcnMvZG93bnJldi54bWxQSwECFAAUAAAACACHTuJAHDnznl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1369710F">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政府办公室文件</w:t>
                    </w:r>
                  </w:p>
                </w:txbxContent>
              </v:textbox>
            </v:roundrect>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126365</wp:posOffset>
              </wp:positionH>
              <wp:positionV relativeFrom="paragraph">
                <wp:posOffset>-6985</wp:posOffset>
              </wp:positionV>
              <wp:extent cx="5905500" cy="361950"/>
              <wp:effectExtent l="0" t="0" r="0" b="0"/>
              <wp:wrapNone/>
              <wp:docPr id="17" name="组合 100"/>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4" name="自选图形 101"/>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169CAB88">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5" name="自选图形 102"/>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1B9B865">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wps:txbx>
                      <wps:bodyPr wrap="square" upright="1"/>
                    </wps:wsp>
                    <wps:wsp>
                      <wps:cNvPr id="16" name="矩形 103"/>
                      <wps:cNvSpPr/>
                      <wps:spPr>
                        <a:xfrm>
                          <a:off x="2580" y="0"/>
                          <a:ext cx="4155" cy="570"/>
                        </a:xfrm>
                        <a:prstGeom prst="rect">
                          <a:avLst/>
                        </a:prstGeom>
                        <a:solidFill>
                          <a:srgbClr val="FFFFFF"/>
                        </a:solidFill>
                        <a:ln>
                          <a:noFill/>
                        </a:ln>
                      </wps:spPr>
                      <wps:txbx>
                        <w:txbxContent>
                          <w:p w14:paraId="5C8227E3">
                            <w:pPr>
                              <w:ind w:firstLine="105" w:firstLineChars="50"/>
                              <w:rPr>
                                <w:szCs w:val="21"/>
                              </w:rPr>
                            </w:pPr>
                            <w:r>
                              <w:rPr>
                                <w:rFonts w:hint="eastAsia"/>
                                <w:szCs w:val="21"/>
                                <w:u w:val="thick"/>
                              </w:rPr>
                              <w:t>主动服务基层社会　重点抓好改革发展</w:t>
                            </w:r>
                          </w:p>
                        </w:txbxContent>
                      </wps:txbx>
                      <wps:bodyPr wrap="square" upright="1"/>
                    </wps:wsp>
                  </wpg:wgp>
                </a:graphicData>
              </a:graphic>
            </wp:anchor>
          </w:drawing>
        </mc:Choice>
        <mc:Fallback>
          <w:pict>
            <v:group id="组合 100" o:spid="_x0000_s1026" o:spt="203" style="position:absolute;left:0pt;margin-left:9.95pt;margin-top:-0.55pt;height:28.5pt;width:465pt;z-index:251664384;mso-width-relative:page;mso-height-relative:page;" coordsize="9300,570203" o:gfxdata="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aGSlzXAAAACAEAAA8AAAAAAAAAAQAgAAAAIgAAAGRycy9kb3du&#10;cmV2LnhtbFBLAQIUABQAAAAIAIdO4kD5EUHDHQMAAJQKAAAOAAAAAAAAAAEAIAAAACYBAABkcnMv&#10;ZTJvRG9jLnhtbFBLBQYAAAAABgAGAFkBAAC1BgAAAAA=&#10;">
              <o:lock v:ext="edit" aspectratio="f"/>
              <v:roundrect id="自选图形 101" o:spid="_x0000_s1026" o:spt="2" style="position:absolute;left:0;top:105;height:465;width:2415;" fillcolor="#E1E7F5" filled="t" stroked="f" coordsize="21600,21600" arcsize="0.166666666666667" o:gfxdata="UEsDBAoAAAAAAIdO4kAAAAAAAAAAAAAAAAAEAAAAZHJzL1BLAwQUAAAACACHTuJAp/RuO7wAAADb&#10;AAAADwAAAGRycy9kb3ducmV2LnhtbEVPTWvCQBC9C/6HZYTezEZbSp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0bju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169CAB88">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02" o:spid="_x0000_s1026" o:spt="2" style="position:absolute;left:6885;top:0;height:465;width:2415;" fillcolor="#E1E7F5" filled="t" stroked="f" coordsize="21600,21600" arcsize="0.166666666666667" o:gfxdata="UEsDBAoAAAAAAIdO4kAAAAAAAAAAAAAAAAAEAAAAZHJzL1BLAwQUAAAACACHTuJAyLjLoLwAAADb&#10;AAAADwAAAGRycy9kb3ducmV2LnhtbEVPTWvCQBC9C/6HZYTezEZLS5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4y6C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21B9B865">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v:textbox>
              </v:roundrect>
              <v:rect id="矩形 103" o:spid="_x0000_s1026" o:spt="1" style="position:absolute;left:2580;top:0;height:570;width:4155;" fillcolor="#FFFFFF" filled="t" stroked="f" coordsize="21600,21600" o:gfxdata="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fvXG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5C8227E3">
                      <w:pPr>
                        <w:ind w:firstLine="105" w:firstLineChars="50"/>
                        <w:rPr>
                          <w:szCs w:val="21"/>
                        </w:rPr>
                      </w:pPr>
                      <w:r>
                        <w:rPr>
                          <w:rFonts w:hint="eastAsia"/>
                          <w:szCs w:val="21"/>
                          <w:u w:val="thick"/>
                        </w:rPr>
                        <w:t>主动服务基层社会　重点抓好改革发展</w:t>
                      </w:r>
                    </w:p>
                  </w:txbxContent>
                </v:textbox>
              </v:rect>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-80010</wp:posOffset>
              </wp:positionH>
              <wp:positionV relativeFrom="paragraph">
                <wp:posOffset>-128270</wp:posOffset>
              </wp:positionV>
              <wp:extent cx="5905500" cy="361950"/>
              <wp:effectExtent l="0" t="0" r="0" b="0"/>
              <wp:wrapNone/>
              <wp:docPr id="7" name="组合 104"/>
              <wp:cNvGraphicFramePr/>
              <a:graphic xmlns:a="http://schemas.openxmlformats.org/drawingml/2006/main">
                <a:graphicData uri="http://schemas.microsoft.com/office/word/2010/wordprocessingGroup">
                  <wpg:wgp>
                    <wpg:cNvGrpSpPr/>
                    <wpg:grpSpPr>
                      <a:xfrm>
                        <a:off x="0" y="0"/>
                        <a:ext cx="5905500" cy="361950"/>
                        <a:chOff x="0" y="0"/>
                        <a:chExt cx="9300" cy="570203203"/>
                      </a:xfrm>
                    </wpg:grpSpPr>
                    <wps:wsp>
                      <wps:cNvPr id="4" name="自选图形 105"/>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31FA43A1"/>
                        </w:txbxContent>
                      </wps:txbx>
                      <wps:bodyPr wrap="square" upright="1"/>
                    </wps:wsp>
                    <wps:wsp>
                      <wps:cNvPr id="5" name="自选图形 106"/>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882EA7F"/>
                        </w:txbxContent>
                      </wps:txbx>
                      <wps:bodyPr wrap="square" upright="1"/>
                    </wps:wsp>
                    <wps:wsp>
                      <wps:cNvPr id="6" name="矩形 107"/>
                      <wps:cNvSpPr/>
                      <wps:spPr>
                        <a:xfrm>
                          <a:off x="2580" y="0"/>
                          <a:ext cx="4155" cy="570"/>
                        </a:xfrm>
                        <a:prstGeom prst="rect">
                          <a:avLst/>
                        </a:prstGeom>
                        <a:solidFill>
                          <a:srgbClr val="FFFFFF"/>
                        </a:solidFill>
                        <a:ln>
                          <a:noFill/>
                        </a:ln>
                      </wps:spPr>
                      <wps:txbx>
                        <w:txbxContent>
                          <w:p w14:paraId="773E5EA8"/>
                        </w:txbxContent>
                      </wps:txbx>
                      <wps:bodyPr wrap="square" upright="1"/>
                    </wps:wsp>
                  </wpg:wgp>
                </a:graphicData>
              </a:graphic>
            </wp:anchor>
          </w:drawing>
        </mc:Choice>
        <mc:Fallback>
          <w:pict>
            <v:group id="组合 104" o:spid="_x0000_s1026" o:spt="203" style="position:absolute;left:0pt;margin-left:-6.3pt;margin-top:-10.1pt;height:28.5pt;width:465pt;z-index:251660288;mso-width-relative:page;mso-height-relative:page;" coordsize="9300,570203203" o:gfxdata="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3KMxtsAAAAKAQAADwAAAAAAAAABACAAAAAiAAAAZHJz&#10;L2Rvd25yZXYueG1sUEsBAhQAFAAAAAgAh07iQBIkDxseAwAAkwoAAA4AAAAAAAAAAQAgAAAAKgEA&#10;AGRycy9lMm9Eb2MueG1sUEsFBgAAAAAGAAYAWQEAALoGAAAAAA==&#10;">
              <o:lock v:ext="edit" aspectratio="f"/>
              <v:roundrect id="自选图形 105" o:spid="_x0000_s1026" o:spt="2" style="position:absolute;left:0;top:105;height:465;width:2415;" fillcolor="#E1E7F5" filled="t" stroked="f" coordsize="21600,21600" arcsize="0.166666666666667" o:gfxdata="UEsDBAoAAAAAAIdO4kAAAAAAAAAAAAAAAAAEAAAAZHJzL1BLAwQUAAAACACHTuJA5BnCG70AAADa&#10;AAAADwAAAGRycy9kb3ducmV2LnhtbEWPQWvCQBSE74L/YXlCb2ajL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GcIb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31FA43A1"/>
                  </w:txbxContent>
                </v:textbox>
              </v:roundrect>
              <v:roundrect id="自选图形 106" o:spid="_x0000_s1026" o:spt="2" style="position:absolute;left:6885;top:0;height:465;width:2415;" fillcolor="#E1E7F5" filled="t" stroked="f" coordsize="21600,21600" arcsize="0.166666666666667" o:gfxdata="UEsDBAoAAAAAAIdO4kAAAAAAAAAAAAAAAAAEAAAAZHJzL1BLAwQUAAAACACHTuJAi1VngL0AAADa&#10;AAAADwAAAGRycy9kb3ducmV2LnhtbEWPQWvCQBSE74L/YXlCb2ajp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VWeA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0882EA7F"/>
                  </w:txbxContent>
                </v:textbox>
              </v:roundrect>
              <v:rect id="矩形 107" o:spid="_x0000_s1026" o:spt="1" style="position:absolute;left:2580;top:0;height:570;width:4155;" fillcolor="#FFFFFF" filled="t" stroked="f" coordsize="21600,2160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773E5EA8"/>
                  </w:txbxContent>
                </v:textbox>
              </v:rect>
            </v:group>
          </w:pict>
        </mc:Fallback>
      </mc:AlternateContent>
    </w:r>
  </w:p>
  <w:p w14:paraId="044F254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CD"/>
    <w:rsid w:val="00002514"/>
    <w:rsid w:val="00002900"/>
    <w:rsid w:val="000034DD"/>
    <w:rsid w:val="00007871"/>
    <w:rsid w:val="000206FC"/>
    <w:rsid w:val="00022F2A"/>
    <w:rsid w:val="0002510B"/>
    <w:rsid w:val="00026F16"/>
    <w:rsid w:val="00035CE3"/>
    <w:rsid w:val="00054477"/>
    <w:rsid w:val="000631B0"/>
    <w:rsid w:val="000646AE"/>
    <w:rsid w:val="00087B25"/>
    <w:rsid w:val="00093C81"/>
    <w:rsid w:val="00097ED7"/>
    <w:rsid w:val="000A1DAE"/>
    <w:rsid w:val="000A3B85"/>
    <w:rsid w:val="000B1549"/>
    <w:rsid w:val="000B7BE8"/>
    <w:rsid w:val="000D00B5"/>
    <w:rsid w:val="000E29ED"/>
    <w:rsid w:val="000E4160"/>
    <w:rsid w:val="000F117E"/>
    <w:rsid w:val="000F1468"/>
    <w:rsid w:val="000F58A6"/>
    <w:rsid w:val="00103C74"/>
    <w:rsid w:val="00106305"/>
    <w:rsid w:val="001137FB"/>
    <w:rsid w:val="00123086"/>
    <w:rsid w:val="00160D73"/>
    <w:rsid w:val="001613FA"/>
    <w:rsid w:val="00180E46"/>
    <w:rsid w:val="00182010"/>
    <w:rsid w:val="001867E2"/>
    <w:rsid w:val="001910C5"/>
    <w:rsid w:val="00191C7C"/>
    <w:rsid w:val="001937D8"/>
    <w:rsid w:val="001A29F3"/>
    <w:rsid w:val="001C2E1A"/>
    <w:rsid w:val="001C68F6"/>
    <w:rsid w:val="001D59B7"/>
    <w:rsid w:val="001F3EE6"/>
    <w:rsid w:val="002137D3"/>
    <w:rsid w:val="00216417"/>
    <w:rsid w:val="00223D06"/>
    <w:rsid w:val="002405BB"/>
    <w:rsid w:val="002440CA"/>
    <w:rsid w:val="00251EA8"/>
    <w:rsid w:val="00255D36"/>
    <w:rsid w:val="002561AD"/>
    <w:rsid w:val="0026425D"/>
    <w:rsid w:val="00271CE6"/>
    <w:rsid w:val="0027585D"/>
    <w:rsid w:val="00280A48"/>
    <w:rsid w:val="00292367"/>
    <w:rsid w:val="00292D5B"/>
    <w:rsid w:val="00297FE4"/>
    <w:rsid w:val="002A6929"/>
    <w:rsid w:val="002B199E"/>
    <w:rsid w:val="002B70B4"/>
    <w:rsid w:val="002C1F78"/>
    <w:rsid w:val="002C4CAD"/>
    <w:rsid w:val="002D04C4"/>
    <w:rsid w:val="002D4009"/>
    <w:rsid w:val="002E67E3"/>
    <w:rsid w:val="002E7975"/>
    <w:rsid w:val="002F2334"/>
    <w:rsid w:val="002F7E20"/>
    <w:rsid w:val="00302B95"/>
    <w:rsid w:val="00305AC6"/>
    <w:rsid w:val="0031619B"/>
    <w:rsid w:val="0031629A"/>
    <w:rsid w:val="003179E8"/>
    <w:rsid w:val="003550E9"/>
    <w:rsid w:val="00357140"/>
    <w:rsid w:val="0036023D"/>
    <w:rsid w:val="00362B25"/>
    <w:rsid w:val="00363C9B"/>
    <w:rsid w:val="0036732F"/>
    <w:rsid w:val="00372A4F"/>
    <w:rsid w:val="00380321"/>
    <w:rsid w:val="00381EAA"/>
    <w:rsid w:val="0038784C"/>
    <w:rsid w:val="00392127"/>
    <w:rsid w:val="003A2BAA"/>
    <w:rsid w:val="003A56FA"/>
    <w:rsid w:val="003A6ECD"/>
    <w:rsid w:val="003C1C46"/>
    <w:rsid w:val="003C2502"/>
    <w:rsid w:val="003C363B"/>
    <w:rsid w:val="003C6D2F"/>
    <w:rsid w:val="003E0E81"/>
    <w:rsid w:val="003E12B0"/>
    <w:rsid w:val="003F056C"/>
    <w:rsid w:val="003F4750"/>
    <w:rsid w:val="004071B7"/>
    <w:rsid w:val="00411AF8"/>
    <w:rsid w:val="004165A5"/>
    <w:rsid w:val="0042625B"/>
    <w:rsid w:val="00433579"/>
    <w:rsid w:val="004335CB"/>
    <w:rsid w:val="00442D46"/>
    <w:rsid w:val="00444F13"/>
    <w:rsid w:val="0044663D"/>
    <w:rsid w:val="004512C2"/>
    <w:rsid w:val="004555CC"/>
    <w:rsid w:val="004728CE"/>
    <w:rsid w:val="00473F95"/>
    <w:rsid w:val="00474EED"/>
    <w:rsid w:val="00477565"/>
    <w:rsid w:val="004901ED"/>
    <w:rsid w:val="00492FEA"/>
    <w:rsid w:val="004937DD"/>
    <w:rsid w:val="004A7465"/>
    <w:rsid w:val="004B59BC"/>
    <w:rsid w:val="004F0FEC"/>
    <w:rsid w:val="00500C02"/>
    <w:rsid w:val="00503325"/>
    <w:rsid w:val="0050371D"/>
    <w:rsid w:val="00503C1B"/>
    <w:rsid w:val="00510843"/>
    <w:rsid w:val="005151B9"/>
    <w:rsid w:val="00524FBC"/>
    <w:rsid w:val="00526209"/>
    <w:rsid w:val="005309D3"/>
    <w:rsid w:val="0054388D"/>
    <w:rsid w:val="005503A8"/>
    <w:rsid w:val="005549B9"/>
    <w:rsid w:val="00564D03"/>
    <w:rsid w:val="00580859"/>
    <w:rsid w:val="00594DA2"/>
    <w:rsid w:val="005A7648"/>
    <w:rsid w:val="005B775D"/>
    <w:rsid w:val="005C72D8"/>
    <w:rsid w:val="005D5766"/>
    <w:rsid w:val="005E3085"/>
    <w:rsid w:val="005F643C"/>
    <w:rsid w:val="005F66B6"/>
    <w:rsid w:val="0060213C"/>
    <w:rsid w:val="00624431"/>
    <w:rsid w:val="00630209"/>
    <w:rsid w:val="006326B5"/>
    <w:rsid w:val="0064361E"/>
    <w:rsid w:val="0064441E"/>
    <w:rsid w:val="00645B8D"/>
    <w:rsid w:val="00647001"/>
    <w:rsid w:val="00660D8A"/>
    <w:rsid w:val="006727EA"/>
    <w:rsid w:val="00673BAD"/>
    <w:rsid w:val="006800DF"/>
    <w:rsid w:val="00694873"/>
    <w:rsid w:val="006C17AC"/>
    <w:rsid w:val="006D2ED4"/>
    <w:rsid w:val="006E3467"/>
    <w:rsid w:val="006F3392"/>
    <w:rsid w:val="00702BB9"/>
    <w:rsid w:val="00713575"/>
    <w:rsid w:val="00723556"/>
    <w:rsid w:val="00731354"/>
    <w:rsid w:val="00736F38"/>
    <w:rsid w:val="007400FE"/>
    <w:rsid w:val="00741F17"/>
    <w:rsid w:val="00742DB2"/>
    <w:rsid w:val="00751E27"/>
    <w:rsid w:val="00752AA9"/>
    <w:rsid w:val="00752C21"/>
    <w:rsid w:val="007542E8"/>
    <w:rsid w:val="00763381"/>
    <w:rsid w:val="00775343"/>
    <w:rsid w:val="00781A7C"/>
    <w:rsid w:val="00783C2C"/>
    <w:rsid w:val="00787D0B"/>
    <w:rsid w:val="007A2233"/>
    <w:rsid w:val="007A2BF3"/>
    <w:rsid w:val="007B3E71"/>
    <w:rsid w:val="007C0F75"/>
    <w:rsid w:val="007C0FED"/>
    <w:rsid w:val="007C1371"/>
    <w:rsid w:val="007D5E47"/>
    <w:rsid w:val="007F0B37"/>
    <w:rsid w:val="007F1F70"/>
    <w:rsid w:val="007F7EDD"/>
    <w:rsid w:val="0080346D"/>
    <w:rsid w:val="00814F69"/>
    <w:rsid w:val="00826BB6"/>
    <w:rsid w:val="00843944"/>
    <w:rsid w:val="0084616C"/>
    <w:rsid w:val="00854F5E"/>
    <w:rsid w:val="00857F03"/>
    <w:rsid w:val="00873F5F"/>
    <w:rsid w:val="008854D6"/>
    <w:rsid w:val="00893661"/>
    <w:rsid w:val="008A7129"/>
    <w:rsid w:val="008B3921"/>
    <w:rsid w:val="008D25DD"/>
    <w:rsid w:val="008E3651"/>
    <w:rsid w:val="008F26DF"/>
    <w:rsid w:val="008F4783"/>
    <w:rsid w:val="00905F04"/>
    <w:rsid w:val="00915CD7"/>
    <w:rsid w:val="009273D5"/>
    <w:rsid w:val="0093179B"/>
    <w:rsid w:val="00944729"/>
    <w:rsid w:val="00944850"/>
    <w:rsid w:val="00960C4F"/>
    <w:rsid w:val="00967AD6"/>
    <w:rsid w:val="00970A91"/>
    <w:rsid w:val="00972400"/>
    <w:rsid w:val="00973633"/>
    <w:rsid w:val="00980844"/>
    <w:rsid w:val="009809A3"/>
    <w:rsid w:val="00986B5D"/>
    <w:rsid w:val="009A0675"/>
    <w:rsid w:val="009A4456"/>
    <w:rsid w:val="009B0A89"/>
    <w:rsid w:val="009B559A"/>
    <w:rsid w:val="009B5E1F"/>
    <w:rsid w:val="009B60BA"/>
    <w:rsid w:val="009C116F"/>
    <w:rsid w:val="009D2939"/>
    <w:rsid w:val="009D2A0E"/>
    <w:rsid w:val="009D5ED8"/>
    <w:rsid w:val="009D72B7"/>
    <w:rsid w:val="009D79FF"/>
    <w:rsid w:val="00A00AAA"/>
    <w:rsid w:val="00A01CEA"/>
    <w:rsid w:val="00A04C0F"/>
    <w:rsid w:val="00A17B93"/>
    <w:rsid w:val="00A2461C"/>
    <w:rsid w:val="00A3287D"/>
    <w:rsid w:val="00A35CCE"/>
    <w:rsid w:val="00A40B0B"/>
    <w:rsid w:val="00A658B2"/>
    <w:rsid w:val="00A659BA"/>
    <w:rsid w:val="00A7121B"/>
    <w:rsid w:val="00A72E0E"/>
    <w:rsid w:val="00A96A43"/>
    <w:rsid w:val="00AB4910"/>
    <w:rsid w:val="00AB4DA1"/>
    <w:rsid w:val="00AC49BD"/>
    <w:rsid w:val="00AD37DE"/>
    <w:rsid w:val="00AE0AF6"/>
    <w:rsid w:val="00AE0CE8"/>
    <w:rsid w:val="00AF05DD"/>
    <w:rsid w:val="00AF2FB5"/>
    <w:rsid w:val="00B2361C"/>
    <w:rsid w:val="00B46A73"/>
    <w:rsid w:val="00B50338"/>
    <w:rsid w:val="00B76EB9"/>
    <w:rsid w:val="00B800AA"/>
    <w:rsid w:val="00B97EA9"/>
    <w:rsid w:val="00BA4934"/>
    <w:rsid w:val="00BB09E4"/>
    <w:rsid w:val="00BB25DD"/>
    <w:rsid w:val="00BD79DC"/>
    <w:rsid w:val="00BE7AE6"/>
    <w:rsid w:val="00BF10C6"/>
    <w:rsid w:val="00BF542A"/>
    <w:rsid w:val="00C002B3"/>
    <w:rsid w:val="00C01493"/>
    <w:rsid w:val="00C069B3"/>
    <w:rsid w:val="00C20687"/>
    <w:rsid w:val="00C2114C"/>
    <w:rsid w:val="00C2631B"/>
    <w:rsid w:val="00C313F8"/>
    <w:rsid w:val="00C34696"/>
    <w:rsid w:val="00C42B63"/>
    <w:rsid w:val="00C45925"/>
    <w:rsid w:val="00C53B14"/>
    <w:rsid w:val="00C66914"/>
    <w:rsid w:val="00C86998"/>
    <w:rsid w:val="00C9613B"/>
    <w:rsid w:val="00C96CFF"/>
    <w:rsid w:val="00CD30A5"/>
    <w:rsid w:val="00CD33C9"/>
    <w:rsid w:val="00CE1B33"/>
    <w:rsid w:val="00CF24B5"/>
    <w:rsid w:val="00D140DA"/>
    <w:rsid w:val="00D2065F"/>
    <w:rsid w:val="00D24014"/>
    <w:rsid w:val="00D27268"/>
    <w:rsid w:val="00D307A5"/>
    <w:rsid w:val="00D351D7"/>
    <w:rsid w:val="00D47A61"/>
    <w:rsid w:val="00D53C2A"/>
    <w:rsid w:val="00D5555B"/>
    <w:rsid w:val="00D57281"/>
    <w:rsid w:val="00D6426E"/>
    <w:rsid w:val="00D670C6"/>
    <w:rsid w:val="00D75BD2"/>
    <w:rsid w:val="00D76686"/>
    <w:rsid w:val="00D77C09"/>
    <w:rsid w:val="00D85F60"/>
    <w:rsid w:val="00D91EE9"/>
    <w:rsid w:val="00D929E3"/>
    <w:rsid w:val="00D92D0D"/>
    <w:rsid w:val="00D96C1F"/>
    <w:rsid w:val="00DB1551"/>
    <w:rsid w:val="00DB213B"/>
    <w:rsid w:val="00DC2297"/>
    <w:rsid w:val="00DC6250"/>
    <w:rsid w:val="00DE3D86"/>
    <w:rsid w:val="00DF4972"/>
    <w:rsid w:val="00E07ABB"/>
    <w:rsid w:val="00E301D8"/>
    <w:rsid w:val="00E42D18"/>
    <w:rsid w:val="00E4319E"/>
    <w:rsid w:val="00E55D35"/>
    <w:rsid w:val="00E573F1"/>
    <w:rsid w:val="00E61BA2"/>
    <w:rsid w:val="00E72A31"/>
    <w:rsid w:val="00E86FBF"/>
    <w:rsid w:val="00EA034C"/>
    <w:rsid w:val="00EA7EA2"/>
    <w:rsid w:val="00EB4726"/>
    <w:rsid w:val="00EB4B03"/>
    <w:rsid w:val="00EB57AE"/>
    <w:rsid w:val="00EC143F"/>
    <w:rsid w:val="00EC20EF"/>
    <w:rsid w:val="00EC25F4"/>
    <w:rsid w:val="00EE386D"/>
    <w:rsid w:val="00EE45C1"/>
    <w:rsid w:val="00EE69A6"/>
    <w:rsid w:val="00EF2E5A"/>
    <w:rsid w:val="00EF7688"/>
    <w:rsid w:val="00F134FE"/>
    <w:rsid w:val="00F15233"/>
    <w:rsid w:val="00F37E34"/>
    <w:rsid w:val="00F4089A"/>
    <w:rsid w:val="00F66237"/>
    <w:rsid w:val="00F84B9C"/>
    <w:rsid w:val="00F874D4"/>
    <w:rsid w:val="00F9243A"/>
    <w:rsid w:val="00F9282D"/>
    <w:rsid w:val="00FA23D1"/>
    <w:rsid w:val="00FA2EBA"/>
    <w:rsid w:val="00FA726F"/>
    <w:rsid w:val="00FB5FE9"/>
    <w:rsid w:val="00FB6868"/>
    <w:rsid w:val="00FC02CE"/>
    <w:rsid w:val="00FC0E1B"/>
    <w:rsid w:val="00FC328A"/>
    <w:rsid w:val="00FC64CF"/>
    <w:rsid w:val="00FD6AB3"/>
    <w:rsid w:val="00FF1979"/>
    <w:rsid w:val="00FF63F4"/>
    <w:rsid w:val="03285C9B"/>
    <w:rsid w:val="08E664DB"/>
    <w:rsid w:val="09B94621"/>
    <w:rsid w:val="09CE2321"/>
    <w:rsid w:val="09CF664A"/>
    <w:rsid w:val="0E3A032A"/>
    <w:rsid w:val="104F1498"/>
    <w:rsid w:val="19482C89"/>
    <w:rsid w:val="1A105A88"/>
    <w:rsid w:val="1CCC144B"/>
    <w:rsid w:val="1E1E0B0B"/>
    <w:rsid w:val="23F156D7"/>
    <w:rsid w:val="25CD6CB7"/>
    <w:rsid w:val="26F762A0"/>
    <w:rsid w:val="28DE61E1"/>
    <w:rsid w:val="292626A9"/>
    <w:rsid w:val="29FF1C2C"/>
    <w:rsid w:val="2DFD0CE4"/>
    <w:rsid w:val="2EB147B6"/>
    <w:rsid w:val="349A20CB"/>
    <w:rsid w:val="3826164C"/>
    <w:rsid w:val="39C0599D"/>
    <w:rsid w:val="3A0412A2"/>
    <w:rsid w:val="3A292263"/>
    <w:rsid w:val="3AC964F8"/>
    <w:rsid w:val="3C4C328A"/>
    <w:rsid w:val="3E6D5958"/>
    <w:rsid w:val="454D1D46"/>
    <w:rsid w:val="46332C0E"/>
    <w:rsid w:val="468537BA"/>
    <w:rsid w:val="48F97AF3"/>
    <w:rsid w:val="4BB86745"/>
    <w:rsid w:val="4BD0737E"/>
    <w:rsid w:val="4CA65924"/>
    <w:rsid w:val="4D5213C6"/>
    <w:rsid w:val="531F3FB8"/>
    <w:rsid w:val="53C93E8E"/>
    <w:rsid w:val="548A665D"/>
    <w:rsid w:val="55B92655"/>
    <w:rsid w:val="59102208"/>
    <w:rsid w:val="5DCA4AFF"/>
    <w:rsid w:val="5FF11D6C"/>
    <w:rsid w:val="61542481"/>
    <w:rsid w:val="63D67E8A"/>
    <w:rsid w:val="64B231A6"/>
    <w:rsid w:val="6524223A"/>
    <w:rsid w:val="66D333F9"/>
    <w:rsid w:val="685B2C84"/>
    <w:rsid w:val="694545B9"/>
    <w:rsid w:val="698F53F7"/>
    <w:rsid w:val="69BE743D"/>
    <w:rsid w:val="6BD65BFE"/>
    <w:rsid w:val="6C10674B"/>
    <w:rsid w:val="6C137396"/>
    <w:rsid w:val="71877FAB"/>
    <w:rsid w:val="73AC698A"/>
    <w:rsid w:val="74DE3FE9"/>
    <w:rsid w:val="77DA7881"/>
    <w:rsid w:val="7C3D6665"/>
    <w:rsid w:val="7C750F6B"/>
    <w:rsid w:val="7C876046"/>
    <w:rsid w:val="7D6A29F9"/>
    <w:rsid w:val="7D8F52CA"/>
    <w:rsid w:val="7F6442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0.5pt" color="#000000" dashstyle="1 1" endcap="round"/>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1"/>
    <w:basedOn w:val="6"/>
    <w:next w:val="1"/>
    <w:link w:val="24"/>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7">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0">
    <w:name w:val="Default Paragraph Font"/>
    <w:unhideWhenUsed/>
    <w:qFormat/>
    <w:uiPriority w:val="1"/>
  </w:style>
  <w:style w:type="table" w:default="1" w:styleId="19">
    <w:name w:val="Normal Table"/>
    <w:unhideWhenUsed/>
    <w:qFormat/>
    <w:uiPriority w:val="99"/>
    <w:tblPr>
      <w:tblStyle w:val="19"/>
      <w:tblCellMar>
        <w:top w:w="0" w:type="dxa"/>
        <w:left w:w="108" w:type="dxa"/>
        <w:bottom w:w="0" w:type="dxa"/>
        <w:right w:w="108" w:type="dxa"/>
      </w:tblCellMar>
    </w:tblPr>
  </w:style>
  <w:style w:type="paragraph" w:styleId="2">
    <w:name w:val="Title"/>
    <w:basedOn w:val="1"/>
    <w:next w:val="3"/>
    <w:qFormat/>
    <w:uiPriority w:val="10"/>
    <w:pPr>
      <w:spacing w:before="240" w:after="60"/>
      <w:ind w:left="640" w:leftChars="200"/>
      <w:outlineLvl w:val="0"/>
    </w:pPr>
    <w:rPr>
      <w:rFonts w:ascii="Arial" w:hAnsi="Arial"/>
      <w:b/>
    </w:rPr>
  </w:style>
  <w:style w:type="paragraph" w:styleId="3">
    <w:name w:val="Body Text Indent"/>
    <w:basedOn w:val="1"/>
    <w:next w:val="4"/>
    <w:qFormat/>
    <w:uiPriority w:val="0"/>
    <w:pPr>
      <w:spacing w:after="120"/>
      <w:ind w:left="420" w:leftChars="200"/>
    </w:pPr>
  </w:style>
  <w:style w:type="paragraph" w:styleId="4">
    <w:name w:val="header"/>
    <w:basedOn w:val="1"/>
    <w:next w:val="3"/>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_Style 2"/>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8">
    <w:name w:val="Normal Indent"/>
    <w:basedOn w:val="1"/>
    <w:next w:val="7"/>
    <w:unhideWhenUsed/>
    <w:qFormat/>
    <w:uiPriority w:val="99"/>
    <w:pPr>
      <w:ind w:firstLine="420"/>
    </w:pPr>
    <w:rPr>
      <w:rFonts w:ascii="Times New Roman" w:hAnsi="Times New Roman"/>
      <w:szCs w:val="20"/>
    </w:rPr>
  </w:style>
  <w:style w:type="paragraph" w:styleId="9">
    <w:name w:val="Body Text"/>
    <w:basedOn w:val="1"/>
    <w:next w:val="1"/>
    <w:qFormat/>
    <w:uiPriority w:val="0"/>
    <w:pPr>
      <w:spacing w:after="120"/>
    </w:pPr>
  </w:style>
  <w:style w:type="paragraph" w:styleId="10">
    <w:name w:val="Plain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11">
    <w:name w:val="Date"/>
    <w:basedOn w:val="1"/>
    <w:next w:val="1"/>
    <w:link w:val="26"/>
    <w:unhideWhenUsed/>
    <w:qFormat/>
    <w:uiPriority w:val="0"/>
    <w:pPr>
      <w:ind w:left="100" w:leftChars="2500"/>
    </w:pPr>
  </w:style>
  <w:style w:type="paragraph" w:styleId="12">
    <w:name w:val="Body Text Indent 2"/>
    <w:basedOn w:val="1"/>
    <w:unhideWhenUsed/>
    <w:qFormat/>
    <w:uiPriority w:val="99"/>
    <w:pPr>
      <w:spacing w:after="120" w:line="480" w:lineRule="auto"/>
      <w:ind w:left="420" w:leftChars="200"/>
    </w:pPr>
  </w:style>
  <w:style w:type="paragraph" w:styleId="13">
    <w:name w:val="Balloon Text"/>
    <w:basedOn w:val="1"/>
    <w:link w:val="27"/>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toc 1"/>
    <w:basedOn w:val="1"/>
    <w:next w:val="1"/>
    <w:link w:val="29"/>
    <w:qFormat/>
    <w:uiPriority w:val="0"/>
    <w:pPr>
      <w:ind w:firstLine="780"/>
    </w:pPr>
    <w:rPr>
      <w:rFonts w:ascii="黑体" w:eastAsia="黑体"/>
    </w:rPr>
  </w:style>
  <w:style w:type="paragraph" w:styleId="16">
    <w:name w:val="toc 2"/>
    <w:basedOn w:val="1"/>
    <w:next w:val="1"/>
    <w:link w:val="30"/>
    <w:unhideWhenUsed/>
    <w:qFormat/>
    <w:uiPriority w:val="39"/>
    <w:pPr>
      <w:tabs>
        <w:tab w:val="right" w:leader="dot" w:pos="8296"/>
      </w:tabs>
      <w:spacing w:line="560" w:lineRule="exact"/>
      <w:ind w:firstLine="560"/>
      <w:jc w:val="left"/>
    </w:pPr>
    <w:rPr>
      <w:rFonts w:eastAsia="宋体" w:cs="Mongolian Baiti"/>
      <w:sz w:val="21"/>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1">
    <w:name w:val="Strong"/>
    <w:basedOn w:val="20"/>
    <w:qFormat/>
    <w:uiPriority w:val="0"/>
    <w:rPr>
      <w:b/>
      <w:bCs/>
    </w:rPr>
  </w:style>
  <w:style w:type="character" w:styleId="22">
    <w:name w:val="Hyperlink"/>
    <w:basedOn w:val="20"/>
    <w:unhideWhenUsed/>
    <w:qFormat/>
    <w:uiPriority w:val="0"/>
    <w:rPr>
      <w:color w:val="0000FF"/>
      <w:u w:val="single"/>
    </w:rPr>
  </w:style>
  <w:style w:type="character" w:customStyle="1" w:styleId="23">
    <w:name w:val="页眉 Char"/>
    <w:basedOn w:val="20"/>
    <w:link w:val="4"/>
    <w:qFormat/>
    <w:uiPriority w:val="99"/>
    <w:rPr>
      <w:sz w:val="18"/>
      <w:szCs w:val="18"/>
    </w:rPr>
  </w:style>
  <w:style w:type="character" w:customStyle="1" w:styleId="24">
    <w:name w:val="标题 1 Char"/>
    <w:basedOn w:val="20"/>
    <w:link w:val="5"/>
    <w:qFormat/>
    <w:uiPriority w:val="0"/>
    <w:rPr>
      <w:rFonts w:ascii="宋体" w:hAnsi="宋体" w:cs="宋体"/>
      <w:b/>
      <w:bCs/>
      <w:kern w:val="36"/>
      <w:sz w:val="48"/>
      <w:szCs w:val="48"/>
    </w:rPr>
  </w:style>
  <w:style w:type="character" w:customStyle="1" w:styleId="25">
    <w:name w:val="纯文本 Char"/>
    <w:basedOn w:val="20"/>
    <w:link w:val="10"/>
    <w:qFormat/>
    <w:uiPriority w:val="99"/>
    <w:rPr>
      <w:rFonts w:ascii="宋体" w:hAnsi="宋体" w:cs="宋体"/>
      <w:sz w:val="24"/>
      <w:szCs w:val="22"/>
    </w:rPr>
  </w:style>
  <w:style w:type="character" w:customStyle="1" w:styleId="26">
    <w:name w:val="日期 Char"/>
    <w:basedOn w:val="20"/>
    <w:link w:val="11"/>
    <w:semiHidden/>
    <w:qFormat/>
    <w:uiPriority w:val="0"/>
    <w:rPr>
      <w:rFonts w:ascii="Calibri" w:hAnsi="Calibri" w:cs="黑体"/>
      <w:kern w:val="2"/>
      <w:sz w:val="21"/>
      <w:szCs w:val="22"/>
    </w:rPr>
  </w:style>
  <w:style w:type="character" w:customStyle="1" w:styleId="27">
    <w:name w:val="批注框文本 Char"/>
    <w:basedOn w:val="20"/>
    <w:link w:val="13"/>
    <w:semiHidden/>
    <w:qFormat/>
    <w:uiPriority w:val="99"/>
    <w:rPr>
      <w:sz w:val="18"/>
      <w:szCs w:val="18"/>
    </w:rPr>
  </w:style>
  <w:style w:type="character" w:customStyle="1" w:styleId="28">
    <w:name w:val="页脚 Char"/>
    <w:basedOn w:val="20"/>
    <w:link w:val="14"/>
    <w:qFormat/>
    <w:uiPriority w:val="99"/>
    <w:rPr>
      <w:sz w:val="18"/>
      <w:szCs w:val="18"/>
    </w:rPr>
  </w:style>
  <w:style w:type="character" w:customStyle="1" w:styleId="29">
    <w:name w:val="目录 1 Char"/>
    <w:link w:val="15"/>
    <w:uiPriority w:val="0"/>
    <w:rPr>
      <w:rFonts w:ascii="黑体" w:eastAsia="黑体"/>
    </w:rPr>
  </w:style>
  <w:style w:type="character" w:customStyle="1" w:styleId="30">
    <w:name w:val="目录 2 Char"/>
    <w:link w:val="16"/>
    <w:uiPriority w:val="39"/>
    <w:rPr>
      <w:rFonts w:eastAsia="宋体" w:cs="Mongolian Baiti"/>
      <w:sz w:val="21"/>
    </w:rPr>
  </w:style>
  <w:style w:type="paragraph" w:customStyle="1" w:styleId="31">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32">
    <w:name w:val="p0"/>
    <w:basedOn w:val="1"/>
    <w:qFormat/>
    <w:uiPriority w:val="0"/>
    <w:pPr>
      <w:widowControl/>
    </w:pPr>
    <w:rPr>
      <w:rFonts w:ascii="Times New Roman" w:hAnsi="Times New Roman" w:cs="Times New Roman"/>
      <w:kern w:val="0"/>
      <w:szCs w:val="21"/>
    </w:rPr>
  </w:style>
  <w:style w:type="paragraph" w:customStyle="1" w:styleId="33">
    <w:name w:val="Char1 Char Char Char"/>
    <w:basedOn w:val="1"/>
    <w:qFormat/>
    <w:uiPriority w:val="0"/>
    <w:rPr>
      <w:rFonts w:ascii="Times New Roman" w:hAnsi="Times New Roman" w:cs="Times New Roman"/>
      <w:szCs w:val="24"/>
    </w:rPr>
  </w:style>
  <w:style w:type="paragraph" w:customStyle="1" w:styleId="34">
    <w:name w:val="列出段落1"/>
    <w:basedOn w:val="1"/>
    <w:unhideWhenUsed/>
    <w:qFormat/>
    <w:uiPriority w:val="99"/>
    <w:pPr>
      <w:ind w:firstLine="420" w:firstLineChars="200"/>
    </w:pPr>
  </w:style>
  <w:style w:type="character" w:customStyle="1" w:styleId="35">
    <w:name w:val="15"/>
    <w:basedOn w:val="20"/>
    <w:qFormat/>
    <w:uiPriority w:val="0"/>
    <w:rPr>
      <w:rFonts w:hint="default" w:ascii="Times New Roman" w:hAnsi="Times New Roman" w:cs="Times New Roman"/>
      <w:color w:val="CC0000"/>
    </w:rPr>
  </w:style>
  <w:style w:type="paragraph" w:customStyle="1" w:styleId="36">
    <w:name w:val="正文 New New New New New New New New New New New New New New New New New New New New New New"/>
    <w:basedOn w:val="1"/>
    <w:qFormat/>
    <w:uiPriority w:val="0"/>
    <w:rPr>
      <w:rFonts w:cs="Times New Roman"/>
      <w:szCs w:val="21"/>
    </w:rPr>
  </w:style>
  <w:style w:type="paragraph" w:customStyle="1" w:styleId="37">
    <w:name w:val="列出段落11"/>
    <w:basedOn w:val="1"/>
    <w:qFormat/>
    <w:uiPriority w:val="0"/>
    <w:pPr>
      <w:ind w:firstLine="420" w:firstLineChars="200"/>
    </w:pPr>
    <w:rPr>
      <w:rFonts w:cs="宋体"/>
      <w:szCs w:val="21"/>
    </w:rPr>
  </w:style>
  <w:style w:type="paragraph" w:customStyle="1" w:styleId="38">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39">
    <w:name w:val="16"/>
    <w:basedOn w:val="20"/>
    <w:qFormat/>
    <w:uiPriority w:val="0"/>
    <w:rPr>
      <w:rFonts w:hint="default" w:ascii="Times New Roman" w:hAnsi="Times New Roman" w:cs="Times New Roman"/>
      <w:color w:val="000000"/>
      <w:sz w:val="32"/>
      <w:szCs w:val="32"/>
    </w:rPr>
  </w:style>
  <w:style w:type="character" w:customStyle="1" w:styleId="40">
    <w:name w:val="17"/>
    <w:basedOn w:val="20"/>
    <w:qFormat/>
    <w:uiPriority w:val="0"/>
    <w:rPr>
      <w:rFonts w:hint="eastAsia" w:ascii="仿宋" w:hAnsi="仿宋" w:eastAsia="仿宋"/>
      <w:color w:val="000000"/>
      <w:sz w:val="32"/>
      <w:szCs w:val="32"/>
    </w:rPr>
  </w:style>
  <w:style w:type="paragraph" w:customStyle="1" w:styleId="41">
    <w:name w:val="黑体"/>
    <w:basedOn w:val="1"/>
    <w:qFormat/>
    <w:uiPriority w:val="0"/>
    <w:pPr>
      <w:spacing w:line="560" w:lineRule="exact"/>
    </w:pPr>
    <w:rPr>
      <w:rFonts w:eastAsia="黑体" w:cs="宋体"/>
      <w:b/>
      <w:bCs/>
      <w:sz w:val="32"/>
      <w:szCs w:val="32"/>
    </w:rPr>
  </w:style>
  <w:style w:type="paragraph" w:customStyle="1" w:styleId="42">
    <w:name w:val="表格"/>
    <w:qFormat/>
    <w:uiPriority w:val="99"/>
    <w:pPr>
      <w:widowControl w:val="0"/>
      <w:autoSpaceDE w:val="0"/>
      <w:autoSpaceDN w:val="0"/>
      <w:jc w:val="center"/>
      <w:textAlignment w:val="baseline"/>
    </w:pPr>
    <w:rPr>
      <w:rFonts w:ascii="楷体_GB2312" w:hAnsi="楷体_GB2312" w:eastAsia="楷体_GB2312" w:cs="Times New Roman"/>
      <w:color w:val="000000"/>
      <w:kern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4822</Words>
  <Characters>4851</Characters>
  <Lines>30</Lines>
  <Paragraphs>8</Paragraphs>
  <TotalTime>3</TotalTime>
  <ScaleCrop>false</ScaleCrop>
  <LinksUpToDate>false</LinksUpToDate>
  <CharactersWithSpaces>4851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2021-03-01T03:41:00Z</dcterms:created>
  <dc:creator>粮食局</dc:creator>
  <cp:lastModifiedBy>沐雪</cp:lastModifiedBy>
  <cp:lastPrinted>2024-03-04T01:40:17Z</cp:lastPrinted>
  <dcterms:modified xsi:type="dcterms:W3CDTF">2024-07-22T08:28:10Z</dcterms:modified>
  <dc:title>DDDDDDDDDDDDDDDDDDDDDDDDDDDDDDDDDDDDDDDDDDDDDDDDDDDDDDDDDDDDDDDDDDDDDDDDDDDDDDDDDDDDDDDDDDDDDDDDDDDDDDDDDDDDDDDDDDDDDDDDDDDDDDDDDDDDDDDDDDDDDDDDDDDDDDDD</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5E6AE00B75194D5B8601A43A90711157_13</vt:lpwstr>
  </property>
</Properties>
</file>